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360" w:lineRule="auto"/>
        <w:jc w:val="center"/>
        <w:textAlignment w:val="auto"/>
        <w:rPr>
          <w:rFonts w:hint="eastAsia" w:hAnsi="宋体"/>
          <w:sz w:val="44"/>
          <w:szCs w:val="44"/>
        </w:rPr>
      </w:pPr>
      <w:r>
        <w:rPr>
          <w:rFonts w:hint="eastAsia" w:hAnsi="宋体"/>
          <w:sz w:val="44"/>
          <w:szCs w:val="44"/>
        </w:rPr>
        <w:t>承诺函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eastAsia="zh-CN"/>
        </w:rPr>
        <w:t>招标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深圳市龙华建设发展有限公司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>为了确保本项目工作顺利进行，我方将严格执行建设工程招标投标管理的法律法规，并完全接受</w:t>
      </w:r>
      <w:r>
        <w:rPr>
          <w:rFonts w:hint="eastAsia" w:ascii="Times New Roman" w:hAnsi="宋体"/>
          <w:b/>
          <w:sz w:val="24"/>
          <w:u w:val="single"/>
        </w:rPr>
        <w:t>景乐综合市场升级改造项目</w:t>
      </w:r>
      <w:r>
        <w:rPr>
          <w:rFonts w:hint="eastAsia" w:ascii="Times New Roman" w:hAnsi="宋体"/>
          <w:b/>
          <w:sz w:val="24"/>
          <w:u w:val="single"/>
          <w:lang w:eastAsia="zh-CN"/>
        </w:rPr>
        <w:t>造价咨询</w:t>
      </w:r>
      <w:r>
        <w:rPr>
          <w:rFonts w:hint="eastAsia" w:hAnsi="宋体"/>
          <w:bCs/>
          <w:sz w:val="24"/>
        </w:rPr>
        <w:t>遴选公告的所有内容及要求，为此作出如下承诺：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Calibri" w:hAnsi="宋体"/>
          <w:b/>
          <w:bCs w:val="0"/>
          <w:sz w:val="24"/>
          <w:szCs w:val="24"/>
          <w:lang w:val="en-US" w:eastAsia="zh-CN"/>
        </w:rPr>
      </w:pP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根据企业自身情况，理性报价，不会以低于成本的报价竞争，并愿以总价</w:t>
      </w:r>
      <w:r>
        <w:rPr>
          <w:rFonts w:hint="eastAsia" w:ascii="Calibri" w:hAnsi="宋体"/>
          <w:b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Calibri" w:hAnsi="宋体"/>
          <w:b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万元，按招标人要求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承揽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造价咨询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工作。结算时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，</w:t>
      </w:r>
      <w:r>
        <w:rPr>
          <w:rFonts w:hint="eastAsia" w:ascii="Calibri" w:hAnsi="宋体"/>
          <w:b/>
          <w:bCs w:val="0"/>
          <w:sz w:val="24"/>
          <w:szCs w:val="24"/>
          <w:lang w:val="en-US" w:eastAsia="zh-CN"/>
        </w:rPr>
        <w:t>按遴选公告原则办理结算。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宋体"/>
          <w:bCs/>
          <w:sz w:val="24"/>
          <w:szCs w:val="24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本项目造价咨询服务费根据广东物价局发布的《关于调整我省建设工程造价咨询服务收费的复函》粤价函【2011】742号文规定，以“施工阶段全过程造价控制”的标准计算，概算复核、钢筋及预埋件计算等不再单独计取费用。以立项工程建安费（6017.83万元）作为收费基数，按差额定率累进计费，再按比例下浮计算咨询服务费用。计算公式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Calibri" w:hAnsi="宋体" w:eastAsia="宋体"/>
          <w:bCs/>
          <w:sz w:val="24"/>
          <w:szCs w:val="24"/>
          <w:u w:val="single"/>
          <w:lang w:val="en-US" w:eastAsia="zh-CN"/>
        </w:rPr>
      </w:pPr>
      <w:r>
        <w:rPr>
          <w:rFonts w:hint="eastAsia" w:ascii="Calibri" w:hAnsi="宋体"/>
          <w:bCs/>
          <w:sz w:val="24"/>
          <w:szCs w:val="24"/>
          <w:lang w:val="en-US" w:eastAsia="zh-CN"/>
        </w:rPr>
        <w:t>[100*1.2%+(500-100)*1.1%+(1000-500)*1.0%+(5000-1000)*0.9%+(6017.83-5000)*0.8%]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*(100%-</w:t>
      </w:r>
      <w:r>
        <w:rPr>
          <w:rFonts w:hint="eastAsia" w:ascii="Calibri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%)=</w:t>
      </w:r>
      <w:r>
        <w:rPr>
          <w:rFonts w:hint="eastAsia" w:ascii="Calibri" w:hAnsi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Calibri" w:hAnsi="宋体"/>
          <w:bCs/>
          <w:sz w:val="24"/>
          <w:szCs w:val="24"/>
          <w:u w:val="none"/>
          <w:lang w:val="en-US" w:eastAsia="zh-CN"/>
        </w:rPr>
        <w:t>万元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如果违反本承诺书中任何条款，我方愿意接受：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（2）履约评价评定为合格及以下；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Calibri" w:hAnsi="宋体"/>
          <w:bCs/>
          <w:sz w:val="24"/>
          <w:szCs w:val="24"/>
        </w:rPr>
      </w:pPr>
      <w:r>
        <w:rPr>
          <w:rFonts w:hint="eastAsia" w:ascii="Calibri" w:hAnsi="宋体"/>
          <w:bCs/>
          <w:sz w:val="24"/>
          <w:szCs w:val="24"/>
        </w:rPr>
        <w:t>（3）贵方今后可拒绝我方参与投标；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Calibri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签署日期：    年    月    日</w:t>
      </w:r>
    </w:p>
    <w:p>
      <w:r>
        <w:rPr>
          <w:rFonts w:hint="eastAsia"/>
        </w:rPr>
        <w:t xml:space="preserve">    </w:t>
      </w:r>
      <w:bookmarkStart w:id="0" w:name="_GoBack"/>
      <w:bookmarkEnd w:id="0"/>
    </w:p>
    <w:sectPr>
      <w:pgSz w:w="11906" w:h="16838"/>
      <w:pgMar w:top="1247" w:right="1417" w:bottom="113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0116D0"/>
    <w:rsid w:val="00234D9B"/>
    <w:rsid w:val="002B2226"/>
    <w:rsid w:val="00381C2C"/>
    <w:rsid w:val="005F608B"/>
    <w:rsid w:val="008334F0"/>
    <w:rsid w:val="033D40A2"/>
    <w:rsid w:val="04B43BDD"/>
    <w:rsid w:val="06713D11"/>
    <w:rsid w:val="085602CF"/>
    <w:rsid w:val="0C284F2A"/>
    <w:rsid w:val="0C3931D1"/>
    <w:rsid w:val="10523484"/>
    <w:rsid w:val="108247C5"/>
    <w:rsid w:val="112D0DA5"/>
    <w:rsid w:val="1371765B"/>
    <w:rsid w:val="15F6153C"/>
    <w:rsid w:val="1A691C34"/>
    <w:rsid w:val="1EA96AC1"/>
    <w:rsid w:val="20F406AE"/>
    <w:rsid w:val="26A5502D"/>
    <w:rsid w:val="27CB0ADF"/>
    <w:rsid w:val="2AE03FDF"/>
    <w:rsid w:val="2C4C3E71"/>
    <w:rsid w:val="2D1F092D"/>
    <w:rsid w:val="2E2438B2"/>
    <w:rsid w:val="2E3C660A"/>
    <w:rsid w:val="30C61F65"/>
    <w:rsid w:val="30DF4609"/>
    <w:rsid w:val="33B7709D"/>
    <w:rsid w:val="3E6B5124"/>
    <w:rsid w:val="45DE3E11"/>
    <w:rsid w:val="483F1C18"/>
    <w:rsid w:val="4AC8554B"/>
    <w:rsid w:val="4F583D88"/>
    <w:rsid w:val="530D202C"/>
    <w:rsid w:val="56B27692"/>
    <w:rsid w:val="5959136B"/>
    <w:rsid w:val="5A7D436B"/>
    <w:rsid w:val="5CC25873"/>
    <w:rsid w:val="61211829"/>
    <w:rsid w:val="66F17FE9"/>
    <w:rsid w:val="68C916DA"/>
    <w:rsid w:val="6A2B77AD"/>
    <w:rsid w:val="6E136ABD"/>
    <w:rsid w:val="73247E63"/>
    <w:rsid w:val="75946BA1"/>
    <w:rsid w:val="764309FC"/>
    <w:rsid w:val="77750D95"/>
    <w:rsid w:val="79D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7</TotalTime>
  <ScaleCrop>false</ScaleCrop>
  <LinksUpToDate>false</LinksUpToDate>
  <CharactersWithSpaces>570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2021-06-09T08:59:00Z</dcterms:created>
  <dc:creator>廖蜀黍</dc:creator>
  <cp:lastModifiedBy>莎莎</cp:lastModifiedBy>
  <cp:lastPrinted>2021-07-05T07:24:00Z</cp:lastPrinted>
  <dcterms:modified xsi:type="dcterms:W3CDTF">2021-09-03T06:40:31Z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DB6C8523E28048C4A9A3604FE48005C2</vt:lpwstr>
  </property>
</Properties>
</file>