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28"/>
          <w:szCs w:val="28"/>
        </w:rPr>
      </w:pPr>
      <w:bookmarkStart w:id="0" w:name="_Toc14347"/>
      <w:r>
        <w:rPr>
          <w:rFonts w:hint="eastAsia"/>
          <w:b/>
          <w:color w:val="000000" w:themeColor="text1"/>
          <w:sz w:val="28"/>
          <w:szCs w:val="28"/>
        </w:rPr>
        <w:t>响应文件要求一览表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原件签字盖公章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原件盖公章，格式及说明详见 “附件1”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法定代表人证明书及法人身份证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法定代表人证明书原件盖公章，身份证复印件盖公章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法人授权投标负责人办理本投标事宜，授权委托书原件盖公章，身份证复印件盖公章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投标报价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同类工程业绩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1、提供近五年（自招标公告发布之日起倒推）投标人承接过的最具代表性的同类工程（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通信工程管线迁改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工程）业绩（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多提供4项，超过4项则按列表前4项计取）。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注：业绩有效时间以合同签订时间为准，业绩证明资料可提供中标通知书（若有）、合同等证明资料关键页原件扫描件（关键页应扫描清晰，体现工程名称、工程内容、合同签订时间、合同额、签字盖章等）。合同金额大于本项目1/2投标限价为有效业绩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项目管理团队配置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项目管理团队由投标人自行配置,至少须包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含：项目负责人（总体），专业负责人（副总体）及专业设计人员等。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证明材料：①项目管理团队人员的任职资格材料（相关执业资格证、职称证书、毕业证等）；②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项目负责人（总体），专业负责人（副总体）及专业设计人员等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需提供本单位至少3个月社保缴纳证明。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设计服务方案：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包括设计管理方案、设计进度、质量投资控制措施等。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自拟格式。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bCs/>
          <w:color w:val="000000" w:themeColor="text1"/>
        </w:rPr>
        <w:br w:type="page"/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附件1：</w:t>
      </w:r>
    </w:p>
    <w:p>
      <w:pPr>
        <w:spacing w:after="160" w:line="360" w:lineRule="auto"/>
        <w:jc w:val="center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企业曾用名（如有）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企业性质（民营/国有）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注册资金（万元）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企业法定代表人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建立日期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企业现有资质类别及等级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拟派项目负责人及资质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投标联系人及联系方式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</w:rPr>
        <w:t>注：1.如果表中填写的内容与招标人在相关网站查询结果不一致，将视为投标人存在弄虚作假的情形。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9"/>
        <w:rPr>
          <w:rFonts w:eastAsia="仿宋_GB2312"/>
          <w:b/>
          <w:bCs/>
          <w:color w:val="000000" w:themeColor="text1"/>
        </w:rPr>
      </w:pPr>
      <w:r>
        <w:rPr>
          <w:rFonts w:ascii="华文细黑"/>
          <w:b/>
          <w:color w:val="000000" w:themeColor="text1"/>
          <w:sz w:val="72"/>
        </w:rP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</w:rPr>
        <w:t>投标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  <w:t>报价函</w:t>
      </w:r>
    </w:p>
    <w:p>
      <w:pPr>
        <w:pStyle w:val="20"/>
        <w:spacing w:line="360" w:lineRule="auto"/>
        <w:rPr>
          <w:rFonts w:hAnsi="宋体"/>
          <w:bCs/>
          <w:color w:val="000000" w:themeColor="text1"/>
          <w:sz w:val="28"/>
          <w:szCs w:val="28"/>
        </w:rPr>
      </w:pPr>
      <w:r>
        <w:rPr>
          <w:rFonts w:hint="eastAsia" w:hAnsi="宋体"/>
          <w:bCs/>
          <w:color w:val="000000" w:themeColor="text1"/>
          <w:sz w:val="28"/>
          <w:szCs w:val="28"/>
        </w:rPr>
        <w:t>致招标人:</w:t>
      </w:r>
      <w:r>
        <w:rPr>
          <w:rFonts w:hint="eastAsia" w:hAnsi="宋体"/>
          <w:b/>
          <w:bCs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hAnsi="宋体"/>
          <w:b/>
          <w:bCs w:val="0"/>
          <w:color w:val="000000" w:themeColor="text1"/>
          <w:sz w:val="28"/>
          <w:szCs w:val="28"/>
          <w:u w:val="single"/>
        </w:rPr>
        <w:t>深圳市龙华</w:t>
      </w:r>
      <w:r>
        <w:rPr>
          <w:rFonts w:hint="eastAsia" w:hAnsi="宋体"/>
          <w:b/>
          <w:bCs w:val="0"/>
          <w:color w:val="000000" w:themeColor="text1"/>
          <w:sz w:val="28"/>
          <w:szCs w:val="28"/>
          <w:u w:val="single"/>
        </w:rPr>
        <w:t xml:space="preserve">建设发展有限公司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1.经分析研究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 xml:space="preserve">招标人提供的本次公告内容，并经考察工程现场以后，本投标人就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观湖北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>产业片区土地整备利益统筹项目通信工程管线迁改（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工程设计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 xml:space="preserve">）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报价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eastAsia="zh-CN"/>
        </w:rPr>
        <w:t>：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Calibri" w:hAnsi="宋体" w:eastAsia="宋体"/>
          <w:b/>
          <w:sz w:val="28"/>
          <w:szCs w:val="28"/>
          <w:u w:val="single"/>
          <w:lang w:eastAsia="zh-CN"/>
        </w:rPr>
      </w:pPr>
      <w:r>
        <w:rPr>
          <w:rFonts w:hint="eastAsia" w:ascii="Calibri" w:hAnsi="宋体"/>
          <w:b/>
          <w:sz w:val="28"/>
          <w:szCs w:val="28"/>
        </w:rPr>
        <w:t>根据企业自身情况，理性报价，不会以低于成本的报价竞争，并愿以总价</w:t>
      </w:r>
      <w:r>
        <w:rPr>
          <w:rFonts w:hint="eastAsia" w:ascii="Calibri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Calibri" w:hAnsi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hAnsi="宋体"/>
          <w:b/>
          <w:sz w:val="28"/>
          <w:szCs w:val="28"/>
        </w:rPr>
        <w:t>元</w:t>
      </w:r>
      <w:r>
        <w:rPr>
          <w:rFonts w:hint="eastAsia" w:ascii="Calibri" w:hAnsi="宋体"/>
          <w:b/>
          <w:sz w:val="28"/>
          <w:szCs w:val="28"/>
          <w:u w:val="single"/>
          <w:lang w:eastAsia="zh-CN"/>
        </w:rPr>
        <w:t>（小写金额，保留两位小数）</w:t>
      </w:r>
      <w:r>
        <w:rPr>
          <w:rFonts w:hint="eastAsia" w:ascii="Calibri" w:hAnsi="宋体"/>
          <w:b/>
          <w:sz w:val="28"/>
          <w:szCs w:val="28"/>
          <w:u w:val="single"/>
        </w:rPr>
        <w:t>，按招标人要求承包本项目工作</w:t>
      </w:r>
      <w:r>
        <w:rPr>
          <w:rFonts w:hint="eastAsia" w:ascii="Calibri" w:hAnsi="宋体"/>
          <w:b/>
          <w:sz w:val="28"/>
          <w:szCs w:val="28"/>
          <w:u w:val="single"/>
          <w:lang w:eastAsia="zh-CN"/>
        </w:rPr>
        <w:t>，投标下浮率：</w:t>
      </w:r>
      <w:r>
        <w:rPr>
          <w:rFonts w:hint="eastAsia" w:ascii="Calibri" w:hAnsi="宋体"/>
          <w:b w:val="0"/>
          <w:bCs/>
          <w:sz w:val="28"/>
          <w:szCs w:val="28"/>
          <w:u w:val="single"/>
          <w:lang w:val="en-US" w:eastAsia="zh-CN"/>
        </w:rPr>
        <w:t xml:space="preserve">        。</w:t>
      </w:r>
      <w:r>
        <w:rPr>
          <w:rFonts w:hint="eastAsia" w:ascii="Calibri" w:hAnsi="宋体"/>
          <w:b/>
          <w:sz w:val="28"/>
          <w:szCs w:val="28"/>
          <w:u w:val="single"/>
        </w:rPr>
        <w:t>结算时按遴选公告原则办理结算。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  <w:t>2.一旦我方中选，将与招标人友好合作，依约履行合同，自觉接受招标人的日常监管和履约评价，提供优质、高效服务。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  <w:t>3.在正式的合同协议制定和签署前，本报价连同招标人的中标通知书应为约束贵、我双方的合同文件。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eastAsia="zh-CN"/>
        </w:rPr>
        <w:t>以下无正文。</w:t>
      </w:r>
    </w:p>
    <w:p>
      <w:pPr>
        <w:adjustRightInd w:val="0"/>
        <w:snapToGrid w:val="0"/>
        <w:spacing w:line="360" w:lineRule="auto"/>
        <w:ind w:left="2520" w:leftChars="0" w:firstLine="420" w:firstLineChars="0"/>
        <w:rPr>
          <w:rFonts w:hint="eastAsia" w:eastAsiaTheme="minorEastAsia" w:cstheme="minorBidi"/>
          <w:bCs/>
          <w:color w:val="000000" w:themeColor="text1"/>
          <w:sz w:val="28"/>
          <w:szCs w:val="28"/>
        </w:rPr>
      </w:pPr>
    </w:p>
    <w:p>
      <w:pPr>
        <w:adjustRightInd w:val="0"/>
        <w:snapToGrid w:val="0"/>
        <w:spacing w:line="360" w:lineRule="auto"/>
        <w:ind w:left="2520" w:leftChars="0" w:firstLine="420" w:firstLineChars="0"/>
        <w:rPr>
          <w:rFonts w:hint="eastAsia" w:eastAsiaTheme="minorEastAsia" w:cstheme="minorBidi"/>
          <w:bCs/>
          <w:color w:val="000000" w:themeColor="text1"/>
          <w:sz w:val="28"/>
          <w:szCs w:val="28"/>
        </w:rPr>
      </w:pP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投标人（公章）：</w:t>
      </w:r>
      <w:r>
        <w:rPr>
          <w:rFonts w:eastAsiaTheme="minorEastAsia" w:cstheme="minorBidi"/>
          <w:bCs/>
          <w:color w:val="000000" w:themeColor="text1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日期：</w:t>
      </w:r>
      <w:r>
        <w:rPr>
          <w:rFonts w:hint="eastAsia"/>
          <w:bCs/>
          <w:color w:val="000000" w:themeColor="text1"/>
          <w:sz w:val="28"/>
          <w:szCs w:val="28"/>
        </w:rPr>
        <w:t xml:space="preserve">    年    月    日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/>
          <w:bCs w:val="0"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Cs/>
          <w:color w:val="000000" w:themeColor="text1"/>
        </w:rPr>
      </w:pPr>
      <w:bookmarkStart w:id="2" w:name="_GoBack"/>
      <w:bookmarkEnd w:id="2"/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3</w:t>
      </w:r>
      <w:r>
        <w:rPr>
          <w:rFonts w:hint="eastAsia"/>
          <w:b/>
          <w:bCs w:val="0"/>
          <w:color w:val="000000" w:themeColor="text1"/>
        </w:rPr>
        <w:t>: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spacing w:after="160" w:line="360" w:lineRule="auto"/>
        <w:jc w:val="center"/>
        <w:outlineLvl w:val="2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</w:rPr>
        <w:t>企业同类工程业绩</w:t>
      </w:r>
      <w:r>
        <w:rPr>
          <w:rFonts w:hint="eastAsia"/>
          <w:b/>
          <w:bCs/>
          <w:color w:val="000000" w:themeColor="text1"/>
          <w:sz w:val="32"/>
          <w:szCs w:val="32"/>
        </w:rPr>
        <w:t>一览表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bidi w:val="0"/>
        <w:jc w:val="left"/>
        <w:rPr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注：如有其他信息，可扩展表格。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bookmarkEnd w:id="0"/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39"/>
        <w:tblpPr w:leftFromText="180" w:rightFromText="180" w:vertAnchor="page" w:horzAnchor="page" w:tblpX="1383" w:tblpY="4064"/>
        <w:tblOverlap w:val="never"/>
        <w:tblW w:w="52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28"/>
        <w:gridCol w:w="1248"/>
        <w:gridCol w:w="1572"/>
        <w:gridCol w:w="1086"/>
        <w:gridCol w:w="1246"/>
        <w:gridCol w:w="92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工程名称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委托单位名称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内容及规模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竣工时间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</w:tbl>
    <w:p>
      <w:pPr>
        <w:spacing w:after="160" w:line="259" w:lineRule="auto"/>
        <w:rPr>
          <w:b/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/>
          <w:bCs w:val="0"/>
          <w:color w:val="000000" w:themeColor="text1"/>
        </w:rPr>
      </w:pPr>
      <w:bookmarkStart w:id="1" w:name="定性评审法"/>
    </w:p>
    <w:p>
      <w:pPr>
        <w:spacing w:after="160" w:line="360" w:lineRule="auto"/>
        <w:outlineLvl w:val="2"/>
        <w:rPr>
          <w:b/>
          <w:bCs w:val="0"/>
          <w:color w:val="000000" w:themeColor="text1"/>
        </w:rPr>
      </w:pPr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4</w:t>
      </w:r>
      <w:r>
        <w:rPr>
          <w:rFonts w:hint="eastAsia"/>
          <w:b/>
          <w:bCs w:val="0"/>
          <w:color w:val="000000" w:themeColor="text1"/>
        </w:rPr>
        <w:t>:</w:t>
      </w:r>
    </w:p>
    <w:p>
      <w:pPr>
        <w:spacing w:after="160" w:line="360" w:lineRule="auto"/>
        <w:ind w:firstLine="1606" w:firstLineChars="500"/>
        <w:outlineLvl w:val="2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拟派项目团队主要管理人员一览表</w:t>
      </w:r>
    </w:p>
    <w:tbl>
      <w:tblPr>
        <w:tblStyle w:val="39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职务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姓名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职称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eastAsia="zh-CN"/>
              </w:rPr>
              <w:t>资格</w:t>
            </w:r>
            <w:r>
              <w:rPr>
                <w:rFonts w:hint="eastAsia"/>
                <w:b/>
                <w:color w:val="000000" w:themeColor="text1"/>
                <w:szCs w:val="20"/>
              </w:rPr>
              <w:t>证明名称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证号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级别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专业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......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</w:tbl>
    <w:p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  <w:lang w:eastAsia="zh-CN"/>
        </w:rPr>
        <w:t>注：以上职务不得兼任，如有其他相关信息，可扩展表格。</w:t>
      </w:r>
    </w:p>
    <w:bookmarkEnd w:id="1"/>
    <w:p>
      <w:pPr>
        <w:pStyle w:val="20"/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5A68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422F2"/>
    <w:rsid w:val="002439D2"/>
    <w:rsid w:val="00250F63"/>
    <w:rsid w:val="00252E8E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3159"/>
    <w:rsid w:val="00693E0A"/>
    <w:rsid w:val="00695C3D"/>
    <w:rsid w:val="006976F6"/>
    <w:rsid w:val="00697C59"/>
    <w:rsid w:val="006A084F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526AE"/>
    <w:rsid w:val="00A54DC4"/>
    <w:rsid w:val="00A56832"/>
    <w:rsid w:val="00A627B8"/>
    <w:rsid w:val="00A65D93"/>
    <w:rsid w:val="00A66F0C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80AF2"/>
    <w:rsid w:val="00C81298"/>
    <w:rsid w:val="00C815B4"/>
    <w:rsid w:val="00C838C8"/>
    <w:rsid w:val="00C84065"/>
    <w:rsid w:val="00C85B14"/>
    <w:rsid w:val="00C8665B"/>
    <w:rsid w:val="00C86FAF"/>
    <w:rsid w:val="00C873D1"/>
    <w:rsid w:val="00C93C0B"/>
    <w:rsid w:val="00C96AEC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708E"/>
    <w:rsid w:val="00E7322D"/>
    <w:rsid w:val="00E75963"/>
    <w:rsid w:val="00E75E04"/>
    <w:rsid w:val="00E773E7"/>
    <w:rsid w:val="00E85B39"/>
    <w:rsid w:val="00E86243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027AC6"/>
    <w:rsid w:val="07A35568"/>
    <w:rsid w:val="1CDA1038"/>
    <w:rsid w:val="21C80684"/>
    <w:rsid w:val="273F0FBB"/>
    <w:rsid w:val="27E233C2"/>
    <w:rsid w:val="3285468A"/>
    <w:rsid w:val="33624D6F"/>
    <w:rsid w:val="34B552CE"/>
    <w:rsid w:val="36D94B9B"/>
    <w:rsid w:val="370E06EE"/>
    <w:rsid w:val="3DB13E3B"/>
    <w:rsid w:val="41AD23FA"/>
    <w:rsid w:val="43A50FAC"/>
    <w:rsid w:val="485C03EB"/>
    <w:rsid w:val="4F3C5F21"/>
    <w:rsid w:val="4F413665"/>
    <w:rsid w:val="4F7C5A5A"/>
    <w:rsid w:val="502D7210"/>
    <w:rsid w:val="54CB47FE"/>
    <w:rsid w:val="550F51D5"/>
    <w:rsid w:val="57D57B6A"/>
    <w:rsid w:val="5CC0594C"/>
    <w:rsid w:val="67882624"/>
    <w:rsid w:val="6B3510E1"/>
    <w:rsid w:val="6BAB09F8"/>
    <w:rsid w:val="6C25779B"/>
    <w:rsid w:val="6EF62979"/>
    <w:rsid w:val="6FBA6155"/>
    <w:rsid w:val="70CD1BFC"/>
    <w:rsid w:val="74EA7F3B"/>
    <w:rsid w:val="755C498D"/>
    <w:rsid w:val="7BD814BB"/>
    <w:rsid w:val="7C6D6C5F"/>
    <w:rsid w:val="7CE100AB"/>
    <w:rsid w:val="7FC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5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6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7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10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1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2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4">
    <w:name w:val="Normal Indent"/>
    <w:basedOn w:val="1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6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7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5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8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30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1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2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3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4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6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7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8">
    <w:name w:val="annotation subject"/>
    <w:basedOn w:val="16"/>
    <w:next w:val="16"/>
    <w:link w:val="63"/>
    <w:unhideWhenUsed/>
    <w:qFormat/>
    <w:uiPriority w:val="0"/>
    <w:rPr>
      <w:b/>
      <w:bCs/>
    </w:r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4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5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6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9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10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1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2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6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4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5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8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3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1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4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2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83A64-5278-4327-84A2-A5D45E7B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13</Pages>
  <Words>955</Words>
  <Characters>5445</Characters>
  <Lines>45</Lines>
  <Paragraphs>12</Paragraphs>
  <TotalTime>1</TotalTime>
  <ScaleCrop>false</ScaleCrop>
  <LinksUpToDate>false</LinksUpToDate>
  <CharactersWithSpaces>6388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林亚芹</cp:lastModifiedBy>
  <cp:lastPrinted>2021-10-22T01:12:00Z</cp:lastPrinted>
  <dcterms:modified xsi:type="dcterms:W3CDTF">2022-02-28T10:53:13Z</dcterms:modified>
  <cp:revision>961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33BAAACB1D7D47099C4B72A8251CD810</vt:lpwstr>
  </property>
</Properties>
</file>