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28"/>
          <w:szCs w:val="28"/>
        </w:rPr>
      </w:pPr>
      <w:bookmarkStart w:id="0" w:name="_Toc14347"/>
      <w:r>
        <w:rPr>
          <w:rFonts w:hint="eastAsia"/>
          <w:b/>
          <w:color w:val="000000" w:themeColor="text1"/>
          <w:sz w:val="28"/>
          <w:szCs w:val="28"/>
        </w:rPr>
        <w:t>响应文件要求一览表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原件签字盖公章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原件盖公章，格式及说明详见 “附件1”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项目负责人资质证书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法定代表人证明书及法人身份证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法定代表人证明书原件盖公章，身份证复印件盖公章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法人授权投标负责人办理本投标事宜，授权委托书原件盖公章，身份证复印件盖公章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投标报价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原件盖公章，格式详见 “附件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同类工程业绩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提供近五年（自招标公告发布之日起倒推）投标人承接过的最具代表性的同类工程（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电力迁改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）施工业绩（至多提供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项，超过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项则按列表前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项计取）。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有效业绩认定：大于等于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1/2投标上限价。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证明材料：业绩有效时间以合同签订时间为准，业绩证明资料可提供中标通知书（若有）、合同等证明资料关键页原件扫描件（关键页应扫描清晰，体现工程名称、工程内容、合同签订时间、合同额、签字盖章等）。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证明材料中未按要求体现主要信息的，则不予统计该业绩。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原件盖公章，格式详见 “附件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项目管理团队配置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拟派项目团队综合实力：至少需配置项目经理、生产负责人、技术负责人、质量负责人、安全负责人、商务负责人等，以上人员不得兼任。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并提供以上人员在本单位连续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3个月（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自招标公告发布之日起倒推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缴纳的社保证明。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证明材料：项目管理团队人员的任职资格材料（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包括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相关执业资格证、职称证书）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原件盖公章，格式详见 “附件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企业信用信息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提供“</w:t>
            </w:r>
            <w:r>
              <w:rPr>
                <w:rFonts w:hint="eastAsia"/>
                <w:lang w:eastAsia="zh-CN"/>
              </w:rPr>
              <w:t>国家</w:t>
            </w:r>
            <w:bookmarkStart w:id="2" w:name="_GoBack"/>
            <w:bookmarkEnd w:id="2"/>
            <w:r>
              <w:rPr>
                <w:rFonts w:hint="eastAsia" w:ascii="宋体" w:hAnsi="宋体" w:eastAsia="宋体"/>
              </w:rPr>
              <w:t>企业信用信息公示系统</w:t>
            </w:r>
            <w:r>
              <w:rPr>
                <w:rFonts w:hint="eastAsia" w:ascii="宋体" w:hAnsi="宋体" w:eastAsia="宋体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查询</w:t>
            </w:r>
            <w:r>
              <w:rPr>
                <w:rFonts w:hint="eastAsia" w:ascii="宋体" w:hAnsi="宋体"/>
                <w:lang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有行政处罚信息</w:t>
            </w:r>
            <w:r>
              <w:rPr>
                <w:rFonts w:hint="eastAsia" w:ascii="宋体" w:hAnsi="宋体"/>
                <w:lang w:eastAsia="zh-CN"/>
              </w:rPr>
              <w:t>”</w:t>
            </w:r>
            <w:r>
              <w:rPr>
                <w:rFonts w:hint="eastAsia" w:ascii="宋体" w:hAnsi="宋体"/>
                <w:lang w:val="en-US" w:eastAsia="zh-CN"/>
              </w:rPr>
              <w:t>模块中的截图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http://www.gsxt.gov.cn/corp-query-homepage.html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五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迁改</w:t>
            </w:r>
            <w:r>
              <w:rPr>
                <w:rFonts w:hint="eastAsia"/>
                <w:b/>
                <w:bCs/>
                <w:color w:val="000000"/>
              </w:rPr>
              <w:t>方案：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包含施工总体部署（组织机构、项目负责人职责、进度计划等）、施工保证措施（施工准备、技术保证、材料保证、机械保证等）、施工方法（包含电缆敷设、电缆终端头制作、环网柜基础开挖，接地装置施工等）、安全保证措施（包含安全控制措施、危险点分析措施等）、质量保证措施、应急处理措施、安全文明施工注意事项。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自拟格式。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bCs/>
          <w:color w:val="000000" w:themeColor="text1"/>
        </w:rPr>
        <w:br w:type="page"/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附件1：</w:t>
      </w:r>
    </w:p>
    <w:p>
      <w:pPr>
        <w:spacing w:after="160" w:line="360" w:lineRule="auto"/>
        <w:jc w:val="center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企业曾用名（如有）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统一社会信用代码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企业性质（民营/国有）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注册资金（万元）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企业法定代表人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建立日期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企业现有资质类别及等级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拟派项目负责人及资质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投标联系人及联系方式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其他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color w:val="000000" w:themeColor="text1"/>
          <w:sz w:val="24"/>
          <w:szCs w:val="24"/>
          <w:u w:val="single"/>
        </w:rPr>
      </w:pPr>
      <w:r>
        <w:rPr>
          <w:rFonts w:hint="eastAsia"/>
          <w:b/>
          <w:bCs/>
          <w:color w:val="000000" w:themeColor="text1"/>
          <w:sz w:val="24"/>
          <w:szCs w:val="24"/>
          <w:u w:val="single"/>
        </w:rPr>
        <w:t>注：1.如果表中填写的内容与招标人在相关网站查询结果不一致，将视为投标人存在弄虚作假的情形。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9"/>
        <w:rPr>
          <w:rFonts w:eastAsia="仿宋_GB2312"/>
          <w:b/>
          <w:bCs/>
          <w:color w:val="000000" w:themeColor="text1"/>
        </w:rPr>
      </w:pPr>
      <w:r>
        <w:rPr>
          <w:rFonts w:ascii="华文细黑"/>
          <w:b/>
          <w:color w:val="000000" w:themeColor="text1"/>
          <w:sz w:val="72"/>
        </w:rPr>
        <w:br w:type="page"/>
      </w: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附件</w:t>
      </w:r>
      <w:r>
        <w:rPr>
          <w:rFonts w:hint="eastAsia" w:ascii="宋体" w:hAnsi="宋体" w:eastAsia="宋体" w:cs="宋体"/>
          <w:b/>
          <w:bCs w:val="0"/>
          <w:color w:val="000000" w:themeColor="text1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</w:rPr>
        <w:t>投标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</w:rPr>
        <w:t>报价函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Cs w:val="24"/>
        </w:rPr>
      </w:pPr>
      <w:r>
        <w:rPr>
          <w:rFonts w:hint="eastAsia" w:ascii="宋体" w:hAnsi="宋体" w:eastAsia="宋体" w:cs="宋体"/>
          <w:bCs/>
          <w:color w:val="000000" w:themeColor="text1"/>
          <w:szCs w:val="24"/>
        </w:rPr>
        <w:t>致招标人:</w:t>
      </w:r>
      <w:r>
        <w:rPr>
          <w:rFonts w:hint="eastAsia" w:ascii="宋体" w:hAnsi="宋体" w:eastAsia="宋体" w:cs="宋体"/>
          <w:b/>
          <w:bCs w:val="0"/>
          <w:color w:val="000000" w:themeColor="text1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 w:themeColor="text1"/>
          <w:szCs w:val="24"/>
          <w:u w:val="single"/>
          <w:lang w:val="en-US" w:eastAsia="zh-CN"/>
        </w:rPr>
        <w:t>深圳市新龙福投资发展有限公司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 w:themeColor="text1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000000" w:themeColor="text1"/>
        </w:rPr>
        <w:t xml:space="preserve">经分析研究招标人提供的本次公告内容，并经考察工程现场以后，本投标人就 </w:t>
      </w:r>
      <w:r>
        <w:rPr>
          <w:rFonts w:hint="eastAsia" w:ascii="宋体" w:hAnsi="宋体" w:eastAsia="宋体" w:cs="宋体"/>
          <w:b/>
          <w:bCs w:val="0"/>
          <w:color w:val="000000" w:themeColor="text1"/>
          <w:u w:val="single"/>
        </w:rPr>
        <w:t xml:space="preserve"> 福城南产业片区土地整备利益统筹项目专用部分电力迁改（施工）</w:t>
      </w:r>
      <w:r>
        <w:rPr>
          <w:rFonts w:hint="eastAsia" w:ascii="宋体" w:hAnsi="宋体" w:eastAsia="宋体" w:cs="宋体"/>
          <w:bCs/>
          <w:color w:val="000000" w:themeColor="text1"/>
        </w:rPr>
        <w:t>报价</w:t>
      </w:r>
      <w:r>
        <w:rPr>
          <w:rFonts w:hint="eastAsia" w:ascii="宋体" w:hAnsi="宋体" w:eastAsia="宋体" w:cs="宋体"/>
          <w:bCs/>
          <w:color w:val="000000" w:themeColor="text1"/>
          <w:lang w:eastAsia="zh-CN"/>
        </w:rPr>
        <w:t>：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240" w:leftChars="100" w:firstLine="241" w:firstLineChars="100"/>
        <w:textAlignment w:val="auto"/>
        <w:rPr>
          <w:rFonts w:hint="default" w:ascii="宋体" w:hAnsi="宋体" w:eastAsia="宋体" w:cs="宋体"/>
          <w:b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根据企业自身情况，理性报价，不会以低于成本的报价竞争，并愿以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含税</w:t>
      </w:r>
      <w:r>
        <w:rPr>
          <w:rFonts w:hint="eastAsia" w:ascii="宋体" w:hAnsi="宋体" w:eastAsia="宋体" w:cs="宋体"/>
          <w:b/>
          <w:sz w:val="24"/>
          <w:szCs w:val="24"/>
        </w:rPr>
        <w:t>总价</w:t>
      </w:r>
      <w:r>
        <w:rPr>
          <w:rFonts w:hint="eastAsia" w:hAnsi="宋体" w:cs="宋体"/>
          <w:b/>
          <w:sz w:val="24"/>
          <w:szCs w:val="24"/>
          <w:u w:val="thick"/>
          <w:lang w:val="en-US" w:eastAsia="zh-CN"/>
        </w:rPr>
        <w:t xml:space="preserve">  </w:t>
      </w:r>
      <w:r>
        <w:rPr>
          <w:rFonts w:hint="eastAsia" w:hAnsi="宋体" w:cs="宋体"/>
          <w:b/>
          <w:sz w:val="24"/>
          <w:szCs w:val="24"/>
          <w:u w:val="single"/>
          <w:lang w:val="en-US" w:eastAsia="zh-CN"/>
        </w:rPr>
        <w:t xml:space="preserve">   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hAnsi="宋体" w:cs="宋体"/>
          <w:b/>
          <w:sz w:val="24"/>
          <w:szCs w:val="24"/>
          <w:u w:val="single"/>
          <w:lang w:eastAsia="zh-CN"/>
        </w:rPr>
        <w:t>元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eastAsia="zh-CN"/>
        </w:rPr>
        <w:t>（小写金额，保留两位小数）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，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 xml:space="preserve">              （大写金额）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按招标人要求承包本项目工作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eastAsia="zh-CN"/>
        </w:rPr>
        <w:t>，投标净下浮率：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       。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结算时按遴选公告原则办理结算。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u w:val="single"/>
          <w:lang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u w:val="single"/>
          <w:lang w:eastAsia="zh-CN"/>
        </w:rPr>
        <w:t>投标总价（万元）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>=（208.096264-3.803968-0.582775）X（1-投标净下浮率）+3.803968（不可竞争费用）+0.582775（不可竞争费用）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lang w:val="en-US" w:eastAsia="zh-CN" w:bidi="ar-SA"/>
        </w:rPr>
        <w:t>2.一旦我方中选，将与甲方单位友好合作，依约履行合同，自觉接受甲方单位的日常监管和履约评价，提供优质、高效服务。</w:t>
      </w:r>
    </w:p>
    <w:p>
      <w:pPr>
        <w:adjustRightInd w:val="0"/>
        <w:snapToGrid w:val="0"/>
        <w:spacing w:line="500" w:lineRule="exact"/>
        <w:ind w:firstLine="480" w:firstLineChars="200"/>
      </w:pPr>
      <w:r>
        <w:rPr>
          <w:rFonts w:hint="eastAsia" w:eastAsiaTheme="minorEastAsia" w:cstheme="minorBidi"/>
          <w:bCs/>
          <w:color w:val="000000" w:themeColor="text1"/>
          <w:lang w:val="en-US" w:eastAsia="zh-CN"/>
        </w:rPr>
        <w:t>3.</w:t>
      </w:r>
      <w:r>
        <w:rPr>
          <w:rFonts w:hint="eastAsia" w:eastAsiaTheme="minorEastAsia" w:cstheme="minorBidi"/>
          <w:bCs/>
          <w:color w:val="000000" w:themeColor="text1"/>
        </w:rPr>
        <w:t>我方承诺：</w:t>
      </w:r>
      <w:r>
        <w:rPr>
          <w:rFonts w:hint="eastAsia" w:eastAsiaTheme="minorEastAsia" w:cstheme="minorBidi"/>
          <w:bCs/>
          <w:color w:val="000000" w:themeColor="text1"/>
          <w:lang w:eastAsia="zh-CN"/>
        </w:rPr>
        <w:t>建立完善的质量安全保证体系，配备与投标文件相一致且满足工程建设规模、技术要求、安全要求的项目管理机构和项目管理人员</w:t>
      </w:r>
      <w:r>
        <w:rPr>
          <w:rFonts w:hint="eastAsia" w:eastAsiaTheme="minorEastAsia" w:cstheme="minorBidi"/>
          <w:bCs/>
          <w:color w:val="000000" w:themeColor="text1"/>
        </w:rPr>
        <w:t>。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eastAsiaTheme="minorEastAsia" w:cstheme="minorBidi"/>
          <w:bCs/>
          <w:color w:val="000000" w:themeColor="text1"/>
          <w:lang w:eastAsia="zh-CN"/>
        </w:rPr>
      </w:pPr>
      <w:r>
        <w:rPr>
          <w:rFonts w:hint="eastAsia" w:eastAsiaTheme="minorEastAsia" w:cstheme="minorBidi"/>
          <w:bCs/>
          <w:color w:val="000000" w:themeColor="text1"/>
          <w:lang w:eastAsia="zh-CN"/>
        </w:rPr>
        <w:t>以下无正文。</w:t>
      </w:r>
    </w:p>
    <w:p>
      <w:pPr>
        <w:pStyle w:val="2"/>
      </w:pPr>
    </w:p>
    <w:p>
      <w:pPr>
        <w:adjustRightInd w:val="0"/>
        <w:snapToGrid w:val="0"/>
        <w:spacing w:line="360" w:lineRule="auto"/>
        <w:ind w:firstLine="2520" w:firstLineChars="1050"/>
        <w:rPr>
          <w:rFonts w:eastAsiaTheme="minorEastAsia" w:cstheme="minorBidi"/>
          <w:bCs/>
          <w:color w:val="000000" w:themeColor="text1"/>
        </w:rPr>
      </w:pPr>
    </w:p>
    <w:p>
      <w:pPr>
        <w:adjustRightInd w:val="0"/>
        <w:snapToGrid w:val="0"/>
        <w:spacing w:line="360" w:lineRule="auto"/>
        <w:ind w:firstLine="3720" w:firstLineChars="1550"/>
        <w:rPr>
          <w:rFonts w:eastAsiaTheme="minorEastAsia" w:cstheme="minorBidi"/>
          <w:bCs/>
          <w:color w:val="000000" w:themeColor="text1"/>
        </w:rPr>
      </w:pPr>
      <w:r>
        <w:rPr>
          <w:rFonts w:hint="eastAsia" w:eastAsiaTheme="minorEastAsia" w:cstheme="minorBidi"/>
          <w:bCs/>
          <w:color w:val="000000" w:themeColor="text1"/>
        </w:rPr>
        <w:t>投标人（公章）：</w:t>
      </w:r>
      <w:r>
        <w:rPr>
          <w:rFonts w:eastAsiaTheme="minorEastAsia" w:cstheme="minorBidi"/>
          <w:bCs/>
          <w:color w:val="000000" w:themeColor="text1"/>
        </w:rPr>
        <w:t xml:space="preserve"> </w:t>
      </w:r>
    </w:p>
    <w:p>
      <w:pPr>
        <w:adjustRightInd w:val="0"/>
        <w:snapToGrid w:val="0"/>
        <w:spacing w:line="360" w:lineRule="auto"/>
        <w:ind w:firstLine="3720" w:firstLineChars="1550"/>
        <w:rPr>
          <w:rFonts w:eastAsiaTheme="minorEastAsia" w:cstheme="minorBidi"/>
          <w:bCs/>
          <w:color w:val="000000" w:themeColor="text1"/>
        </w:rPr>
      </w:pPr>
      <w:r>
        <w:rPr>
          <w:rFonts w:hint="eastAsia" w:eastAsiaTheme="minorEastAsia" w:cstheme="minorBidi"/>
          <w:bCs/>
          <w:color w:val="000000" w:themeColor="text1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ind w:firstLine="3720" w:firstLineChars="1550"/>
        <w:rPr>
          <w:rFonts w:eastAsiaTheme="minorEastAsia" w:cstheme="minorBidi"/>
          <w:bCs/>
          <w:color w:val="000000" w:themeColor="text1"/>
        </w:rPr>
      </w:pPr>
      <w:r>
        <w:rPr>
          <w:rFonts w:hint="eastAsia" w:eastAsiaTheme="minorEastAsia" w:cstheme="minorBidi"/>
          <w:bCs/>
          <w:color w:val="000000" w:themeColor="text1"/>
        </w:rPr>
        <w:t>日期：</w:t>
      </w:r>
      <w:r>
        <w:rPr>
          <w:rFonts w:hint="eastAsia"/>
          <w:bCs/>
          <w:color w:val="000000" w:themeColor="text1"/>
        </w:rPr>
        <w:t xml:space="preserve">    年    月    日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spacing w:after="160" w:line="360" w:lineRule="auto"/>
        <w:jc w:val="both"/>
        <w:outlineLvl w:val="2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 w:val="0"/>
          <w:color w:val="000000" w:themeColor="text1"/>
        </w:rPr>
        <w:t>附件</w:t>
      </w:r>
      <w:r>
        <w:rPr>
          <w:rFonts w:hint="eastAsia"/>
          <w:b/>
          <w:bCs w:val="0"/>
          <w:color w:val="000000" w:themeColor="text1"/>
          <w:lang w:val="en-US" w:eastAsia="zh-CN"/>
        </w:rPr>
        <w:t>3</w:t>
      </w:r>
      <w:r>
        <w:rPr>
          <w:rFonts w:hint="eastAsia"/>
          <w:b/>
          <w:bCs w:val="0"/>
          <w:color w:val="000000" w:themeColor="text1"/>
        </w:rPr>
        <w:t>:</w:t>
      </w:r>
      <w:r>
        <w:rPr>
          <w:rFonts w:hint="eastAsia"/>
          <w:b/>
          <w:bCs w:val="0"/>
          <w:color w:val="000000" w:themeColor="text1"/>
          <w:lang w:eastAsia="zh-CN"/>
        </w:rPr>
        <w:t>企业同类工程业绩</w:t>
      </w:r>
      <w:r>
        <w:rPr>
          <w:rFonts w:hint="eastAsia"/>
          <w:b/>
          <w:bCs w:val="0"/>
          <w:color w:val="000000" w:themeColor="text1"/>
        </w:rPr>
        <w:t>一览表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bookmarkEnd w:id="0"/>
    <w:tbl>
      <w:tblPr>
        <w:tblStyle w:val="39"/>
        <w:tblpPr w:leftFromText="180" w:rightFromText="180" w:vertAnchor="page" w:horzAnchor="page" w:tblpX="1297" w:tblpY="3434"/>
        <w:tblOverlap w:val="never"/>
        <w:tblW w:w="52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828"/>
        <w:gridCol w:w="1248"/>
        <w:gridCol w:w="1572"/>
        <w:gridCol w:w="1086"/>
        <w:gridCol w:w="1246"/>
        <w:gridCol w:w="929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序号</w:t>
            </w:r>
          </w:p>
        </w:tc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工程名称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委托单位名称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内容及规模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（万元）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合同签订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时间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竣工时间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</w:tbl>
    <w:p>
      <w:pPr>
        <w:spacing w:after="160" w:line="360" w:lineRule="auto"/>
        <w:outlineLvl w:val="2"/>
        <w:rPr>
          <w:b/>
          <w:bCs w:val="0"/>
          <w:color w:val="000000" w:themeColor="text1"/>
        </w:rPr>
      </w:pPr>
    </w:p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ind w:firstLine="519" w:firstLineChars="0"/>
        <w:jc w:val="left"/>
        <w:rPr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注：如有其他信息，可扩展表格。</w:t>
      </w:r>
    </w:p>
    <w:p>
      <w:pPr>
        <w:spacing w:after="160" w:line="259" w:lineRule="auto"/>
        <w:rPr>
          <w:b/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/>
          <w:b/>
          <w:bCs w:val="0"/>
          <w:color w:val="000000" w:themeColor="text1"/>
        </w:rPr>
      </w:pPr>
      <w:bookmarkStart w:id="1" w:name="定性评审法"/>
    </w:p>
    <w:p>
      <w:pPr>
        <w:pStyle w:val="2"/>
        <w:rPr>
          <w:rFonts w:hint="eastAsia"/>
          <w:b/>
          <w:bCs w:val="0"/>
          <w:color w:val="000000" w:themeColor="text1"/>
        </w:rPr>
      </w:pPr>
    </w:p>
    <w:p>
      <w:pPr>
        <w:pStyle w:val="2"/>
        <w:rPr>
          <w:rFonts w:hint="eastAsia"/>
          <w:b/>
          <w:bCs w:val="0"/>
          <w:color w:val="000000" w:themeColor="text1"/>
        </w:rPr>
      </w:pPr>
    </w:p>
    <w:p>
      <w:pPr>
        <w:spacing w:after="160" w:line="360" w:lineRule="auto"/>
        <w:outlineLvl w:val="2"/>
        <w:rPr>
          <w:b/>
          <w:bCs w:val="0"/>
          <w:color w:val="000000" w:themeColor="text1"/>
        </w:rPr>
      </w:pPr>
      <w:r>
        <w:rPr>
          <w:rFonts w:hint="eastAsia"/>
          <w:b/>
          <w:bCs w:val="0"/>
          <w:color w:val="000000" w:themeColor="text1"/>
        </w:rPr>
        <w:t>附件</w:t>
      </w:r>
      <w:r>
        <w:rPr>
          <w:rFonts w:hint="eastAsia"/>
          <w:b/>
          <w:bCs w:val="0"/>
          <w:color w:val="000000" w:themeColor="text1"/>
          <w:lang w:val="en-US" w:eastAsia="zh-CN"/>
        </w:rPr>
        <w:t>4</w:t>
      </w:r>
      <w:r>
        <w:rPr>
          <w:rFonts w:hint="eastAsia"/>
          <w:b/>
          <w:bCs w:val="0"/>
          <w:color w:val="000000" w:themeColor="text1"/>
        </w:rPr>
        <w:t>:</w:t>
      </w:r>
    </w:p>
    <w:p>
      <w:pPr>
        <w:spacing w:after="160" w:line="360" w:lineRule="auto"/>
        <w:jc w:val="both"/>
        <w:outlineLvl w:val="2"/>
        <w:rPr>
          <w:rFonts w:hint="eastAsia"/>
          <w:b/>
          <w:bCs w:val="0"/>
          <w:color w:val="000000" w:themeColor="text1"/>
        </w:rPr>
      </w:pPr>
      <w:r>
        <w:rPr>
          <w:rFonts w:hint="eastAsia"/>
          <w:b/>
          <w:bCs w:val="0"/>
          <w:color w:val="000000" w:themeColor="text1"/>
        </w:rPr>
        <w:t>拟派项目团队主要管理人员一览表</w:t>
      </w:r>
    </w:p>
    <w:tbl>
      <w:tblPr>
        <w:tblStyle w:val="39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序号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职务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姓名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职称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  <w:lang w:eastAsia="zh-CN"/>
              </w:rPr>
              <w:t>资格</w:t>
            </w:r>
            <w:r>
              <w:rPr>
                <w:rFonts w:hint="eastAsia"/>
                <w:b/>
                <w:color w:val="000000" w:themeColor="text1"/>
                <w:szCs w:val="20"/>
              </w:rPr>
              <w:t>证明名称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证号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级别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专业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......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</w:tbl>
    <w:p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  <w:u w:val="single"/>
          <w:lang w:eastAsia="zh-CN"/>
        </w:rPr>
        <w:t>注：以上职务不得兼任，如有其他相关信息，可扩展表格。</w:t>
      </w:r>
    </w:p>
    <w:bookmarkEnd w:id="1"/>
    <w:p>
      <w:pPr>
        <w:pStyle w:val="20"/>
      </w:pP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38A5F1"/>
    <w:multiLevelType w:val="singleLevel"/>
    <w:tmpl w:val="9338A5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E074E"/>
    <w:rsid w:val="001E183F"/>
    <w:rsid w:val="001E2017"/>
    <w:rsid w:val="001E5A68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422F2"/>
    <w:rsid w:val="002439D2"/>
    <w:rsid w:val="00250F63"/>
    <w:rsid w:val="00252E8E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3159"/>
    <w:rsid w:val="00693E0A"/>
    <w:rsid w:val="00695C3D"/>
    <w:rsid w:val="006976F6"/>
    <w:rsid w:val="00697C59"/>
    <w:rsid w:val="006A084F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E0F"/>
    <w:rsid w:val="007711A6"/>
    <w:rsid w:val="00772F8F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526AE"/>
    <w:rsid w:val="00A54DC4"/>
    <w:rsid w:val="00A56832"/>
    <w:rsid w:val="00A627B8"/>
    <w:rsid w:val="00A65D93"/>
    <w:rsid w:val="00A66F0C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80AF2"/>
    <w:rsid w:val="00C81298"/>
    <w:rsid w:val="00C815B4"/>
    <w:rsid w:val="00C838C8"/>
    <w:rsid w:val="00C84065"/>
    <w:rsid w:val="00C85B14"/>
    <w:rsid w:val="00C8665B"/>
    <w:rsid w:val="00C86FAF"/>
    <w:rsid w:val="00C873D1"/>
    <w:rsid w:val="00C93C0B"/>
    <w:rsid w:val="00C96AEC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708E"/>
    <w:rsid w:val="00E7322D"/>
    <w:rsid w:val="00E75963"/>
    <w:rsid w:val="00E75E04"/>
    <w:rsid w:val="00E773E7"/>
    <w:rsid w:val="00E85B39"/>
    <w:rsid w:val="00E86243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E6E"/>
    <w:rsid w:val="00F83F86"/>
    <w:rsid w:val="00F843EA"/>
    <w:rsid w:val="00F917E8"/>
    <w:rsid w:val="00F92268"/>
    <w:rsid w:val="00F965AF"/>
    <w:rsid w:val="00F96E3B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6E05"/>
    <w:rsid w:val="00FC0477"/>
    <w:rsid w:val="00FC2993"/>
    <w:rsid w:val="00FC2DB9"/>
    <w:rsid w:val="00FC5F5E"/>
    <w:rsid w:val="00FD05D1"/>
    <w:rsid w:val="00FD21B4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027AC6"/>
    <w:rsid w:val="07A35568"/>
    <w:rsid w:val="21C80684"/>
    <w:rsid w:val="273F0FBB"/>
    <w:rsid w:val="27E233C2"/>
    <w:rsid w:val="33624D6F"/>
    <w:rsid w:val="338B1DC2"/>
    <w:rsid w:val="3426639F"/>
    <w:rsid w:val="34B552CE"/>
    <w:rsid w:val="36D94B9B"/>
    <w:rsid w:val="3DB13E3B"/>
    <w:rsid w:val="41AD23FA"/>
    <w:rsid w:val="4C09635A"/>
    <w:rsid w:val="4F3C5F21"/>
    <w:rsid w:val="4F413665"/>
    <w:rsid w:val="4F7C5A5A"/>
    <w:rsid w:val="502D7210"/>
    <w:rsid w:val="54CB47FE"/>
    <w:rsid w:val="550F51D5"/>
    <w:rsid w:val="57D57B6A"/>
    <w:rsid w:val="5CC0594C"/>
    <w:rsid w:val="6728260D"/>
    <w:rsid w:val="6B3510E1"/>
    <w:rsid w:val="6BAB09F8"/>
    <w:rsid w:val="6E9762E0"/>
    <w:rsid w:val="6EF62979"/>
    <w:rsid w:val="6F0E1247"/>
    <w:rsid w:val="6FBA6155"/>
    <w:rsid w:val="70CD1BFC"/>
    <w:rsid w:val="71BF7251"/>
    <w:rsid w:val="73EF7F29"/>
    <w:rsid w:val="74EA7F3B"/>
    <w:rsid w:val="755C498D"/>
    <w:rsid w:val="7C6D6C5F"/>
    <w:rsid w:val="7CE100AB"/>
    <w:rsid w:val="7FC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5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6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7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8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10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1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2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3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4">
    <w:name w:val="Normal Indent"/>
    <w:basedOn w:val="1"/>
    <w:qFormat/>
    <w:uiPriority w:val="0"/>
    <w:pPr>
      <w:ind w:firstLine="420"/>
    </w:pPr>
    <w:rPr>
      <w:szCs w:val="20"/>
    </w:rPr>
  </w:style>
  <w:style w:type="paragraph" w:styleId="15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6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7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8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20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1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2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3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4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5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6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8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30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1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2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3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4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6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7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8">
    <w:name w:val="annotation subject"/>
    <w:basedOn w:val="16"/>
    <w:next w:val="16"/>
    <w:link w:val="63"/>
    <w:unhideWhenUsed/>
    <w:qFormat/>
    <w:uiPriority w:val="0"/>
    <w:rPr>
      <w:b/>
      <w:bCs/>
    </w:rPr>
  </w:style>
  <w:style w:type="table" w:styleId="40">
    <w:name w:val="Table Grid"/>
    <w:basedOn w:val="3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basedOn w:val="41"/>
    <w:unhideWhenUsed/>
    <w:qFormat/>
    <w:uiPriority w:val="99"/>
    <w:rPr>
      <w:color w:val="800080"/>
      <w:u w:val="single"/>
    </w:rPr>
  </w:style>
  <w:style w:type="character" w:styleId="45">
    <w:name w:val="Hyperlink"/>
    <w:basedOn w:val="41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4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5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6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7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8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9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10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1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2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6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4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5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8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20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7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3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1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4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2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2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 w:eastAsia="宋体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83A64-5278-4327-84A2-A5D45E7B5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13</Pages>
  <Words>955</Words>
  <Characters>5445</Characters>
  <Lines>45</Lines>
  <Paragraphs>12</Paragraphs>
  <TotalTime>7</TotalTime>
  <ScaleCrop>false</ScaleCrop>
  <LinksUpToDate>false</LinksUpToDate>
  <CharactersWithSpaces>6388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林亚芹</cp:lastModifiedBy>
  <cp:lastPrinted>2021-10-22T01:12:00Z</cp:lastPrinted>
  <dcterms:modified xsi:type="dcterms:W3CDTF">2022-05-30T03:23:15Z</dcterms:modified>
  <cp:revision>961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33BAAACB1D7D47099C4B72A8251CD810</vt:lpwstr>
  </property>
</Properties>
</file>