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0" w:name="_Toc14347"/>
      <w:r>
        <w:rPr>
          <w:rFonts w:hint="eastAsia"/>
          <w:b/>
          <w:sz w:val="36"/>
          <w:szCs w:val="36"/>
        </w:rPr>
        <w:t>投标文件要求一览表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企业同类工程业绩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  <w:p>
            <w:pPr>
              <w:shd w:val="clear"/>
              <w:overflowPunct w:val="0"/>
              <w:adjustRightInd w:val="0"/>
              <w:snapToGrid w:val="0"/>
              <w:spacing w:line="360" w:lineRule="auto"/>
              <w:jc w:val="both"/>
            </w:pPr>
            <w:r>
              <w:rPr>
                <w:rFonts w:hAnsi="宋体"/>
                <w:sz w:val="24"/>
                <w:szCs w:val="24"/>
              </w:rPr>
              <w:t>提供近5年（从201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Ansi="宋体"/>
                <w:sz w:val="24"/>
                <w:szCs w:val="24"/>
              </w:rPr>
              <w:t>月1日至今，以</w:t>
            </w:r>
            <w:r>
              <w:rPr>
                <w:rFonts w:hint="eastAsia" w:hAnsi="宋体"/>
                <w:sz w:val="24"/>
                <w:szCs w:val="24"/>
              </w:rPr>
              <w:t>合同签订时间为准</w:t>
            </w:r>
            <w:r>
              <w:rPr>
                <w:rFonts w:hAnsi="宋体"/>
                <w:sz w:val="24"/>
                <w:szCs w:val="24"/>
              </w:rPr>
              <w:t>）自认为最具代表性的同类工程业绩（同类工程业绩指：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装修类监理</w:t>
            </w:r>
            <w:r>
              <w:rPr>
                <w:rFonts w:hAnsi="宋体"/>
                <w:sz w:val="24"/>
                <w:szCs w:val="24"/>
              </w:rPr>
              <w:t>）。业绩不超过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Ansi="宋体"/>
                <w:sz w:val="24"/>
                <w:szCs w:val="24"/>
              </w:rPr>
              <w:t>项，超过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Ansi="宋体"/>
                <w:sz w:val="24"/>
                <w:szCs w:val="24"/>
              </w:rPr>
              <w:t>项只取列表前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Ansi="宋体"/>
                <w:sz w:val="24"/>
                <w:szCs w:val="24"/>
              </w:rPr>
              <w:t>项。</w:t>
            </w:r>
          </w:p>
          <w:p>
            <w:pPr>
              <w:adjustRightInd w:val="0"/>
              <w:snapToGrid w:val="0"/>
              <w:spacing w:line="360" w:lineRule="auto"/>
              <w:jc w:val="both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①合同关键页，需能体现项目名称、合同签订单位名称、合同金额、工程内容、签订时间等主要信息；</w:t>
            </w:r>
          </w:p>
          <w:p>
            <w:pPr>
              <w:adjustRightInd w:val="0"/>
              <w:snapToGrid w:val="0"/>
              <w:spacing w:line="360" w:lineRule="auto"/>
              <w:jc w:val="both"/>
            </w:pPr>
            <w:r>
              <w:t>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cr/>
            </w:r>
            <w: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拟派项目团队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5、1.6</w:t>
            </w:r>
            <w:r>
              <w:rPr>
                <w:rFonts w:hint="eastAsia"/>
              </w:rPr>
              <w:t>”。</w:t>
            </w:r>
          </w:p>
          <w:p>
            <w:pPr>
              <w:pStyle w:val="13"/>
              <w:spacing w:line="360" w:lineRule="auto"/>
              <w:ind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投标人至少需配置项目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负责人以及装饰装修、暖通、强弱电、给排水、智能化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等专业技术人员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专业人员不少于5人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</w:rPr>
              <w:t>以上人员不得相互兼任。并附上述人员的任职资格材料（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其中项目总监需提供学历、工程类职称证书、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相关执业资格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等，项目其他专业人员需提供学历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一级注册师证</w:t>
            </w:r>
            <w:r>
              <w:rPr>
                <w:rFonts w:hint="eastAsia" w:hAnsi="宋体"/>
                <w:sz w:val="24"/>
                <w:szCs w:val="24"/>
              </w:rPr>
              <w:t>（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监理工程师、建造师</w:t>
            </w:r>
            <w:r>
              <w:rPr>
                <w:rFonts w:hint="eastAsia" w:hAnsi="宋体"/>
                <w:sz w:val="24"/>
                <w:szCs w:val="24"/>
              </w:rPr>
              <w:t>、造价师等）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工程类职称证书等）及所有项目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人员在本单位缴纳的投标截止日期前3个月的社保证明文件。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技术方案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技术方案：包含</w:t>
            </w:r>
            <w:r>
              <w:rPr>
                <w:rFonts w:hAnsi="宋体"/>
                <w:sz w:val="24"/>
                <w:szCs w:val="24"/>
              </w:rPr>
              <w:t>项目建设背景及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监理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Ansi="宋体"/>
                <w:sz w:val="24"/>
                <w:szCs w:val="24"/>
              </w:rPr>
              <w:t>的认识</w:t>
            </w:r>
            <w:r>
              <w:rPr>
                <w:rFonts w:hint="eastAsia" w:hAnsi="宋体"/>
                <w:sz w:val="24"/>
                <w:szCs w:val="24"/>
              </w:rPr>
              <w:t>、项目</w:t>
            </w:r>
            <w:r>
              <w:rPr>
                <w:rFonts w:hAnsi="宋体"/>
                <w:sz w:val="24"/>
                <w:szCs w:val="24"/>
              </w:rPr>
              <w:t>的重难点分析</w:t>
            </w:r>
            <w:r>
              <w:rPr>
                <w:rFonts w:hint="eastAsia" w:hAnsi="宋体"/>
                <w:sz w:val="24"/>
                <w:szCs w:val="24"/>
              </w:rPr>
              <w:t>；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监理</w:t>
            </w:r>
            <w:r>
              <w:rPr>
                <w:rFonts w:hAnsi="宋体"/>
                <w:sz w:val="24"/>
                <w:szCs w:val="24"/>
              </w:rPr>
              <w:t>思路</w:t>
            </w:r>
            <w:r>
              <w:rPr>
                <w:rFonts w:hint="eastAsia" w:hAnsi="宋体"/>
                <w:sz w:val="24"/>
                <w:szCs w:val="24"/>
              </w:rPr>
              <w:t>；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监理</w:t>
            </w:r>
            <w:r>
              <w:rPr>
                <w:rFonts w:hAnsi="宋体"/>
                <w:sz w:val="24"/>
                <w:szCs w:val="24"/>
              </w:rPr>
              <w:t>工期</w:t>
            </w:r>
            <w:r>
              <w:rPr>
                <w:rFonts w:hint="eastAsia" w:hAnsi="宋体"/>
                <w:sz w:val="24"/>
                <w:szCs w:val="24"/>
              </w:rPr>
              <w:t>计划及保障工期措施。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原件扫描件盖公章，格式自拟。</w:t>
            </w:r>
          </w:p>
          <w:p>
            <w:pPr>
              <w:pStyle w:val="13"/>
              <w:ind w:left="0" w:leftChars="0" w:firstLine="0" w:firstLineChars="0"/>
              <w:rPr>
                <w:rFonts w:hint="eastAsia"/>
              </w:rPr>
            </w:pPr>
          </w:p>
        </w:tc>
      </w:tr>
    </w:tbl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bCs/>
        </w:rPr>
      </w:pPr>
      <w:r>
        <w:rPr>
          <w:rFonts w:hint="eastAsia"/>
          <w:bCs/>
        </w:rPr>
        <w:t>附件1.1：</w:t>
      </w:r>
    </w:p>
    <w:p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</w:tbl>
    <w:p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</w:rPr>
      </w:pPr>
      <w:r>
        <w:rPr>
          <w:rFonts w:ascii="华文细黑"/>
          <w:b/>
          <w:sz w:val="72"/>
        </w:rPr>
        <w:br w:type="page"/>
      </w:r>
    </w:p>
    <w:p>
      <w:pPr>
        <w:adjustRightInd w:val="0"/>
        <w:snapToGrid w:val="0"/>
        <w:spacing w:line="360" w:lineRule="auto"/>
        <w:rPr>
          <w:b/>
          <w:sz w:val="30"/>
          <w:szCs w:val="30"/>
        </w:rPr>
      </w:pPr>
      <w:r>
        <w:rPr>
          <w:rFonts w:hint="eastAsia"/>
          <w:bCs/>
        </w:rPr>
        <w:t>附件1.</w:t>
      </w:r>
      <w:r>
        <w:rPr>
          <w:rFonts w:hint="eastAsia"/>
          <w:bCs/>
          <w:lang w:val="en-US" w:eastAsia="zh-CN"/>
        </w:rPr>
        <w:t>2</w:t>
      </w:r>
      <w:r>
        <w:rPr>
          <w:rFonts w:hint="eastAsia"/>
          <w:bCs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投标报价函</w:t>
      </w:r>
    </w:p>
    <w:p>
      <w:pPr>
        <w:pStyle w:val="19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40"/>
        <w:tblW w:w="89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213"/>
        <w:gridCol w:w="1637"/>
        <w:gridCol w:w="1477"/>
        <w:gridCol w:w="19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工作内容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招标控制价（元）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下浮率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（%）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公共食堂施工阶段监理费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361853.12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=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公共食堂保修阶段监理费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18092.66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公共服务层施工阶段监理费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472079.48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公共服务层保修阶段监理费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23603.97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875629.23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9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总金额（大写）</w:t>
            </w:r>
          </w:p>
        </w:tc>
        <w:tc>
          <w:tcPr>
            <w:tcW w:w="50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2.以上所报价格价为含税价。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3.以上报价为本投标人在公告要求期限内完成约定的全部工作的费用。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4.如招标人接受本投标人的投标，本投标人将保证遵循国家和省、市相关法律、法规的要求和公告要求完成相关工作。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6.本投标人理解，招标人不一定接受最低标价的投标或招标人可能接受其他任何投标。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>
      <w:pPr>
        <w:adjustRightInd w:val="0"/>
        <w:snapToGrid w:val="0"/>
        <w:spacing w:after="200" w:line="360" w:lineRule="auto"/>
        <w:outlineLvl w:val="2"/>
        <w:rPr>
          <w:rFonts w:hint="eastAsia"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>
      <w:pPr>
        <w:pStyle w:val="19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企业同类工程业绩一览表</w:t>
      </w:r>
    </w:p>
    <w:tbl>
      <w:tblPr>
        <w:tblStyle w:val="3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投标人将合同中项目名称、同类工程对应的合同额、工程内容、签订时间等主要信息进行标记，以便招标人审核。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39"/>
        <w:tblW w:w="890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将合同中项目名称、同类工程对应的合同额、工程内容、签订时间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spacing w:after="160" w:line="360" w:lineRule="auto"/>
        <w:outlineLvl w:val="2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spacing w:after="160" w:line="360" w:lineRule="auto"/>
        <w:ind w:firstLine="1405" w:firstLineChars="500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拟派项目团队主要管理人员一览表</w:t>
      </w:r>
    </w:p>
    <w:tbl>
      <w:tblPr>
        <w:tblStyle w:val="39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项目团队主要管理人员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p>
      <w:pPr>
        <w:adjustRightInd/>
        <w:snapToGrid/>
        <w:spacing w:after="0" w:line="240" w:lineRule="auto"/>
        <w:outlineLvl w:val="9"/>
        <w:rPr>
          <w:rFonts w:hint="eastAsia"/>
          <w:bCs/>
        </w:rPr>
      </w:pPr>
      <w:r>
        <w:rPr>
          <w:rFonts w:hint="eastAsia"/>
          <w:bCs/>
        </w:rPr>
        <w:br w:type="page"/>
      </w:r>
    </w:p>
    <w:bookmarkEnd w:id="0"/>
    <w:p>
      <w:pPr>
        <w:rPr>
          <w:bCs/>
        </w:rPr>
      </w:pPr>
      <w:r>
        <w:rPr>
          <w:rFonts w:hint="eastAsia"/>
          <w:bCs/>
        </w:rPr>
        <w:t>附件1.</w:t>
      </w:r>
      <w:r>
        <w:rPr>
          <w:rFonts w:hint="eastAsia"/>
          <w:bCs/>
          <w:lang w:val="en-US" w:eastAsia="zh-CN"/>
        </w:rPr>
        <w:t>7</w:t>
      </w:r>
      <w:r>
        <w:rPr>
          <w:rFonts w:hint="eastAsia"/>
          <w:bCs/>
        </w:rPr>
        <w:t>：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u w:val="none"/>
          <w:lang w:val="en-US" w:eastAsia="zh-CN"/>
        </w:rPr>
        <w:t>技术方案</w:t>
      </w:r>
    </w:p>
    <w:p>
      <w:pPr>
        <w:pStyle w:val="13"/>
        <w:rPr>
          <w:rFonts w:hint="default" w:ascii="宋体" w:hAnsi="宋体" w:eastAsia="宋体" w:cs="宋体"/>
          <w:i w:val="0"/>
          <w:i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NzY0NWM1YTA4YThjODU5ZTZkNWMxODMzYWExYjY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5C18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183C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312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0A1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B7052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5D6C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606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9F8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5633"/>
    <w:rsid w:val="00A7766F"/>
    <w:rsid w:val="00A833B6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185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B7624C"/>
    <w:rsid w:val="02E003C5"/>
    <w:rsid w:val="02FF6C95"/>
    <w:rsid w:val="05EB29A5"/>
    <w:rsid w:val="06CB5BC7"/>
    <w:rsid w:val="07B5012E"/>
    <w:rsid w:val="0BA54A32"/>
    <w:rsid w:val="0C310E3E"/>
    <w:rsid w:val="0C35153B"/>
    <w:rsid w:val="0DA561D2"/>
    <w:rsid w:val="0DC15D5B"/>
    <w:rsid w:val="0E3171A6"/>
    <w:rsid w:val="0E8C2983"/>
    <w:rsid w:val="0F6312AA"/>
    <w:rsid w:val="10594DE6"/>
    <w:rsid w:val="128D0D77"/>
    <w:rsid w:val="12DE78A8"/>
    <w:rsid w:val="13531FC1"/>
    <w:rsid w:val="14E43FDD"/>
    <w:rsid w:val="158E77BD"/>
    <w:rsid w:val="15A05265"/>
    <w:rsid w:val="162F1114"/>
    <w:rsid w:val="170E5125"/>
    <w:rsid w:val="1908605A"/>
    <w:rsid w:val="1AD5775F"/>
    <w:rsid w:val="1C2A7F54"/>
    <w:rsid w:val="1D6844B4"/>
    <w:rsid w:val="1EBB75CE"/>
    <w:rsid w:val="1ED22314"/>
    <w:rsid w:val="201D2BAD"/>
    <w:rsid w:val="2095746F"/>
    <w:rsid w:val="21C80684"/>
    <w:rsid w:val="23142332"/>
    <w:rsid w:val="24FD3B3B"/>
    <w:rsid w:val="25562802"/>
    <w:rsid w:val="273F0FBB"/>
    <w:rsid w:val="27C72A80"/>
    <w:rsid w:val="27E233C2"/>
    <w:rsid w:val="29763568"/>
    <w:rsid w:val="2BAA5E4F"/>
    <w:rsid w:val="2D0A4D32"/>
    <w:rsid w:val="2D0F4D53"/>
    <w:rsid w:val="2D6E1134"/>
    <w:rsid w:val="2D7C2C33"/>
    <w:rsid w:val="2E5B2B33"/>
    <w:rsid w:val="2E9D1EEA"/>
    <w:rsid w:val="2EB624DC"/>
    <w:rsid w:val="30522A8E"/>
    <w:rsid w:val="318D40C2"/>
    <w:rsid w:val="32AF2032"/>
    <w:rsid w:val="334879F3"/>
    <w:rsid w:val="33624D6F"/>
    <w:rsid w:val="342F0891"/>
    <w:rsid w:val="35977D3B"/>
    <w:rsid w:val="363624CF"/>
    <w:rsid w:val="36D94B9B"/>
    <w:rsid w:val="37DE3E8B"/>
    <w:rsid w:val="38376F0C"/>
    <w:rsid w:val="385534DC"/>
    <w:rsid w:val="3A283321"/>
    <w:rsid w:val="3AB56840"/>
    <w:rsid w:val="3B767E72"/>
    <w:rsid w:val="3BAF187B"/>
    <w:rsid w:val="3BF21AC7"/>
    <w:rsid w:val="3D8A1298"/>
    <w:rsid w:val="3DB13E3B"/>
    <w:rsid w:val="3DCE1D88"/>
    <w:rsid w:val="3E981BF8"/>
    <w:rsid w:val="3F8403D8"/>
    <w:rsid w:val="40230BB6"/>
    <w:rsid w:val="405537CC"/>
    <w:rsid w:val="40766B2A"/>
    <w:rsid w:val="411E493E"/>
    <w:rsid w:val="43D0398D"/>
    <w:rsid w:val="45667135"/>
    <w:rsid w:val="46CB1893"/>
    <w:rsid w:val="470D5A07"/>
    <w:rsid w:val="47641B2B"/>
    <w:rsid w:val="47CD7F1F"/>
    <w:rsid w:val="4941408E"/>
    <w:rsid w:val="4B0E0DC8"/>
    <w:rsid w:val="4DFC7C7F"/>
    <w:rsid w:val="4F413665"/>
    <w:rsid w:val="4F592071"/>
    <w:rsid w:val="4F6A776F"/>
    <w:rsid w:val="4F9175E5"/>
    <w:rsid w:val="4FD23C92"/>
    <w:rsid w:val="502554F0"/>
    <w:rsid w:val="50406E4E"/>
    <w:rsid w:val="506C24D8"/>
    <w:rsid w:val="51864D34"/>
    <w:rsid w:val="52CF270B"/>
    <w:rsid w:val="550F51D5"/>
    <w:rsid w:val="555B7E46"/>
    <w:rsid w:val="566F7C0D"/>
    <w:rsid w:val="57125B91"/>
    <w:rsid w:val="57B9118C"/>
    <w:rsid w:val="58BC2DE9"/>
    <w:rsid w:val="591E5852"/>
    <w:rsid w:val="5A132EDD"/>
    <w:rsid w:val="5A4E660B"/>
    <w:rsid w:val="5C182A2D"/>
    <w:rsid w:val="5C3564DB"/>
    <w:rsid w:val="60067040"/>
    <w:rsid w:val="60D31E48"/>
    <w:rsid w:val="60FE44C8"/>
    <w:rsid w:val="61296BBC"/>
    <w:rsid w:val="61BA4586"/>
    <w:rsid w:val="6352319C"/>
    <w:rsid w:val="63C96D02"/>
    <w:rsid w:val="651D6886"/>
    <w:rsid w:val="681F2F85"/>
    <w:rsid w:val="69566308"/>
    <w:rsid w:val="69716DDB"/>
    <w:rsid w:val="6AA66669"/>
    <w:rsid w:val="6B3510E1"/>
    <w:rsid w:val="6B3746A2"/>
    <w:rsid w:val="6B580ED5"/>
    <w:rsid w:val="6BAB09F8"/>
    <w:rsid w:val="6BCA3550"/>
    <w:rsid w:val="6CE83DC0"/>
    <w:rsid w:val="6D2F4FBD"/>
    <w:rsid w:val="6E76103F"/>
    <w:rsid w:val="6EF62979"/>
    <w:rsid w:val="6FD4146E"/>
    <w:rsid w:val="70CD1BFC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7892A1A"/>
    <w:rsid w:val="78C43C9E"/>
    <w:rsid w:val="795B7EA5"/>
    <w:rsid w:val="7B4E7DC1"/>
    <w:rsid w:val="7B6D2BFD"/>
    <w:rsid w:val="7C6D6C5F"/>
    <w:rsid w:val="7DAC77CE"/>
    <w:rsid w:val="7E36437E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字符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字符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字符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字符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字符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字符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字符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字符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字符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字符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字符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字符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字符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字符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字符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字符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字符"/>
    <w:basedOn w:val="41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字符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字符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字符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字符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字符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字符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文本首行缩进 2 字符"/>
    <w:basedOn w:val="70"/>
    <w:link w:val="38"/>
    <w:semiHidden/>
    <w:qFormat/>
    <w:uiPriority w:val="99"/>
    <w:rPr>
      <w:rFonts w:ascii="宋体" w:hAnsi="宋体" w:eastAsia="宋体" w:cs="宋体"/>
      <w:sz w:val="24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8</Pages>
  <Words>1825</Words>
  <Characters>1854</Characters>
  <Lines>18</Lines>
  <Paragraphs>5</Paragraphs>
  <TotalTime>3</TotalTime>
  <ScaleCrop>false</ScaleCrop>
  <LinksUpToDate>false</LinksUpToDate>
  <CharactersWithSpaces>1880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456</cp:lastModifiedBy>
  <cp:lastPrinted>2021-10-22T01:12:00Z</cp:lastPrinted>
  <dcterms:modified xsi:type="dcterms:W3CDTF">2023-06-07T07:54:47Z</dcterms:modified>
  <cp:revision>1005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C38771595506420C9015295BC6BA71C2_13</vt:lpwstr>
  </property>
</Properties>
</file>