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8"/>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832"/>
        <w:gridCol w:w="4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413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479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413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项目负责人资质证书</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479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479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企业同类</w:t>
            </w:r>
          </w:p>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工程业绩</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5年（从截标之日倒算，以合同签订时间为准）完成的自认为最具代表性的同类工程造价咨询业绩（同类工程业绩指：水土保持工程），且金额大于本项目招标控制价1/2为有效业绩。格式详见“附件1.4。</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合同关键页，需能体现项目名称、合同签订单位名称、合同金额、工程内容、签订时间等主要信息；</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lang w:val="en-US" w:eastAsia="zh-CN"/>
              </w:rPr>
            </w:pP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项目负责人情况</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①资格材料（相关执业资格证、职称证书、学历证书等复印件盖公章等）；</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②项目负责人同类工程业绩：提供近5年（从截标之日倒算，以合同签订时间为准）完成的自认为最具代表性的同类工程造价咨询业绩（同类工程业绩指：水土保持工程），且金额大于本项目招标控制价1/2为有效业绩。</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证明材料</w:t>
            </w:r>
            <w:r>
              <w:rPr>
                <w:rFonts w:hint="eastAsia" w:ascii="仿宋" w:hAnsi="仿宋" w:eastAsia="仿宋" w:cs="仿宋"/>
                <w:color w:val="auto"/>
                <w:sz w:val="28"/>
                <w:szCs w:val="24"/>
                <w:highlight w:val="none"/>
                <w:lang w:val="en-US" w:eastAsia="zh-CN"/>
              </w:rPr>
              <w:t>（附表格后）</w:t>
            </w:r>
            <w:r>
              <w:rPr>
                <w:rFonts w:hint="default" w:ascii="仿宋" w:hAnsi="仿宋" w:eastAsia="仿宋" w:cs="仿宋"/>
                <w:color w:val="auto"/>
                <w:sz w:val="28"/>
                <w:szCs w:val="24"/>
                <w:highlight w:val="none"/>
                <w:lang w:val="en-US" w:eastAsia="zh-CN"/>
              </w:rPr>
              <w:t>：</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合同关键页，需能体现项目名称、合同签订单位名称、合同金额、工程内容、</w:t>
            </w:r>
            <w:r>
              <w:rPr>
                <w:rFonts w:hint="eastAsia" w:ascii="仿宋" w:hAnsi="仿宋" w:eastAsia="仿宋" w:cs="仿宋"/>
                <w:color w:val="auto"/>
                <w:sz w:val="28"/>
                <w:szCs w:val="24"/>
                <w:highlight w:val="none"/>
                <w:lang w:val="en-US" w:eastAsia="zh-CN"/>
              </w:rPr>
              <w:t>项目负责人，</w:t>
            </w:r>
            <w:r>
              <w:rPr>
                <w:rFonts w:hint="default" w:ascii="仿宋" w:hAnsi="仿宋" w:eastAsia="仿宋" w:cs="仿宋"/>
                <w:color w:val="auto"/>
                <w:sz w:val="28"/>
                <w:szCs w:val="24"/>
                <w:highlight w:val="none"/>
                <w:lang w:val="en-US" w:eastAsia="zh-CN"/>
              </w:rPr>
              <w:t>签订时间等主要信息；</w:t>
            </w:r>
          </w:p>
          <w:p>
            <w:pPr>
              <w:adjustRightInd w:val="0"/>
              <w:snapToGrid w:val="0"/>
              <w:spacing w:line="440" w:lineRule="exact"/>
              <w:jc w:val="left"/>
              <w:rPr>
                <w:rFonts w:hint="default"/>
                <w:lang w:val="en-US" w:eastAsia="zh-CN"/>
              </w:rPr>
            </w:pPr>
            <w:r>
              <w:rPr>
                <w:rFonts w:hint="default"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r>
              <w:rPr>
                <w:rFonts w:hint="default" w:ascii="仿宋" w:hAnsi="仿宋" w:eastAsia="仿宋" w:cs="仿宋"/>
                <w:color w:val="auto"/>
                <w:sz w:val="28"/>
                <w:szCs w:val="24"/>
                <w:highlight w:val="none"/>
                <w:lang w:val="en-US" w:eastAsia="zh-CN"/>
              </w:rPr>
              <w:cr/>
            </w:r>
            <w:r>
              <w:rPr>
                <w:rFonts w:hint="default" w:ascii="仿宋" w:hAnsi="仿宋" w:eastAsia="仿宋" w:cs="仿宋"/>
                <w:color w:val="auto"/>
                <w:sz w:val="28"/>
                <w:szCs w:val="24"/>
                <w:highlight w:val="none"/>
                <w:lang w:val="en-US" w:eastAsia="zh-CN"/>
              </w:rPr>
              <w:t>证明材料中未按要求体现主要信息的，则不予统计该业绩。</w:t>
            </w:r>
          </w:p>
          <w:p>
            <w:pPr>
              <w:adjustRightInd w:val="0"/>
              <w:snapToGrid w:val="0"/>
              <w:spacing w:line="440" w:lineRule="exact"/>
              <w:jc w:val="left"/>
              <w:rPr>
                <w:rFonts w:hint="default"/>
                <w:lang w:val="en-US"/>
              </w:rPr>
            </w:pPr>
            <w:r>
              <w:rPr>
                <w:rFonts w:hint="eastAsia" w:ascii="仿宋" w:hAnsi="仿宋" w:eastAsia="仿宋" w:cs="仿宋"/>
                <w:color w:val="auto"/>
                <w:sz w:val="28"/>
                <w:szCs w:val="24"/>
                <w:highlight w:val="none"/>
                <w:lang w:val="en-US" w:eastAsia="zh-CN"/>
              </w:rPr>
              <w:t>③</w:t>
            </w:r>
            <w:r>
              <w:rPr>
                <w:rFonts w:hint="default" w:ascii="仿宋" w:hAnsi="仿宋" w:eastAsia="仿宋" w:cs="仿宋"/>
                <w:color w:val="auto"/>
                <w:sz w:val="28"/>
                <w:szCs w:val="24"/>
                <w:highlight w:val="none"/>
                <w:lang w:val="en-US" w:eastAsia="zh-CN"/>
              </w:rPr>
              <w:t>在本单位连续缴纳的投标截止日前3个月的社保证明文件。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拟派项目团队</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1.6</w:t>
            </w:r>
            <w:r>
              <w:rPr>
                <w:rFonts w:hint="eastAsia" w:ascii="仿宋" w:hAnsi="仿宋" w:eastAsia="仿宋" w:cs="仿宋"/>
                <w:color w:val="auto"/>
                <w:sz w:val="28"/>
                <w:szCs w:val="24"/>
                <w:highlight w:val="none"/>
              </w:rPr>
              <w:t>”。</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除项目负责人外</w:t>
            </w:r>
            <w:r>
              <w:rPr>
                <w:rFonts w:hint="eastAsia" w:ascii="仿宋" w:hAnsi="仿宋" w:eastAsia="仿宋" w:cs="仿宋"/>
                <w:color w:val="auto"/>
                <w:sz w:val="28"/>
                <w:szCs w:val="24"/>
                <w:highlight w:val="none"/>
              </w:rPr>
              <w:t>至少需配置</w:t>
            </w:r>
            <w:r>
              <w:rPr>
                <w:rFonts w:hint="eastAsia" w:ascii="仿宋" w:hAnsi="仿宋" w:eastAsia="仿宋" w:cs="仿宋"/>
                <w:color w:val="auto"/>
                <w:sz w:val="28"/>
                <w:szCs w:val="24"/>
                <w:highlight w:val="none"/>
                <w:lang w:val="en-US" w:eastAsia="zh-CN"/>
              </w:rPr>
              <w:t>技术负责人、专业负责人等，</w:t>
            </w:r>
            <w:r>
              <w:rPr>
                <w:rFonts w:hint="eastAsia" w:ascii="仿宋" w:hAnsi="仿宋" w:eastAsia="仿宋" w:cs="仿宋"/>
                <w:color w:val="auto"/>
                <w:sz w:val="28"/>
                <w:szCs w:val="24"/>
                <w:highlight w:val="none"/>
              </w:rPr>
              <w:t>以上人员不得相互兼任。</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并附上述人员的任职资格材料（</w:t>
            </w:r>
            <w:r>
              <w:rPr>
                <w:rFonts w:hint="eastAsia" w:ascii="仿宋" w:hAnsi="仿宋" w:eastAsia="仿宋" w:cs="仿宋"/>
                <w:color w:val="auto"/>
                <w:sz w:val="28"/>
                <w:szCs w:val="24"/>
                <w:highlight w:val="none"/>
                <w:lang w:val="en-US" w:eastAsia="zh-CN"/>
              </w:rPr>
              <w:t>需提供学历</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资格注册证书）及所</w:t>
            </w:r>
            <w:r>
              <w:rPr>
                <w:rFonts w:hint="eastAsia" w:ascii="仿宋" w:hAnsi="仿宋" w:eastAsia="仿宋" w:cs="仿宋"/>
                <w:color w:val="auto"/>
                <w:sz w:val="28"/>
                <w:szCs w:val="24"/>
                <w:highlight w:val="none"/>
              </w:rPr>
              <w:t>有项目</w:t>
            </w:r>
            <w:r>
              <w:rPr>
                <w:rFonts w:hint="eastAsia" w:ascii="仿宋" w:hAnsi="仿宋" w:eastAsia="仿宋" w:cs="仿宋"/>
                <w:color w:val="auto"/>
                <w:sz w:val="28"/>
                <w:szCs w:val="24"/>
                <w:highlight w:val="none"/>
                <w:lang w:val="en-US" w:eastAsia="zh-CN"/>
              </w:rPr>
              <w:t>团队</w:t>
            </w:r>
            <w:r>
              <w:rPr>
                <w:rFonts w:hint="eastAsia" w:ascii="仿宋" w:hAnsi="仿宋" w:eastAsia="仿宋" w:cs="仿宋"/>
                <w:color w:val="auto"/>
                <w:sz w:val="28"/>
                <w:szCs w:val="24"/>
                <w:highlight w:val="none"/>
              </w:rPr>
              <w:t>人员在本单位缴纳的投标截止日期前3个月的社保证明文件。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83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479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水土保持编制服务方案：</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包括水土保持编制服务方案、编制工作进度、备案流程等。</w:t>
            </w:r>
            <w:bookmarkStart w:id="2" w:name="_GoBack"/>
            <w:bookmarkEnd w:id="2"/>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8"/>
        <w:tblW w:w="88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w:t>
      </w:r>
      <w:r>
        <w:rPr>
          <w:rFonts w:hint="eastAsia" w:ascii="仿宋" w:hAnsi="仿宋" w:eastAsia="仿宋" w:cs="仿宋"/>
          <w:bCs/>
          <w:color w:val="auto"/>
          <w:sz w:val="24"/>
          <w:szCs w:val="24"/>
          <w:highlight w:val="none"/>
          <w:lang w:val="en-US" w:eastAsia="zh-CN"/>
        </w:rPr>
        <w:t>相关证书扫描件应后附，</w:t>
      </w:r>
      <w:r>
        <w:rPr>
          <w:rFonts w:hint="eastAsia" w:ascii="仿宋" w:hAnsi="仿宋" w:eastAsia="仿宋" w:cs="仿宋"/>
          <w:bCs/>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5"/>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9"/>
        <w:tblW w:w="980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70"/>
        <w:gridCol w:w="2203"/>
        <w:gridCol w:w="1595"/>
        <w:gridCol w:w="1514"/>
        <w:gridCol w:w="1046"/>
        <w:gridCol w:w="1295"/>
        <w:gridCol w:w="13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4" w:hRule="atLeast"/>
          <w:jc w:val="center"/>
        </w:trPr>
        <w:tc>
          <w:tcPr>
            <w:tcW w:w="770"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2203"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5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暂定用地</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面积（㎡）</w:t>
            </w:r>
          </w:p>
        </w:tc>
        <w:tc>
          <w:tcPr>
            <w:tcW w:w="151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投标上限价（元）</w:t>
            </w:r>
          </w:p>
        </w:tc>
        <w:tc>
          <w:tcPr>
            <w:tcW w:w="1046"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ascii="仿宋" w:hAnsi="仿宋" w:eastAsia="仿宋" w:cs="仿宋"/>
                <w:sz w:val="24"/>
                <w:szCs w:val="24"/>
                <w:lang w:val="en-US" w:eastAsia="zh-CN"/>
              </w:rPr>
              <w:t>（%）</w:t>
            </w:r>
          </w:p>
        </w:tc>
        <w:tc>
          <w:tcPr>
            <w:tcW w:w="12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投标单价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ascii="仿宋" w:hAnsi="仿宋" w:eastAsia="仿宋" w:cs="仿宋"/>
                <w:sz w:val="24"/>
                <w:szCs w:val="24"/>
                <w:lang w:val="en-US" w:eastAsia="zh-CN"/>
              </w:rPr>
              <w:t>（元/㎡）</w:t>
            </w:r>
          </w:p>
        </w:tc>
        <w:tc>
          <w:tcPr>
            <w:tcW w:w="137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770"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20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03-07地块</w:t>
            </w:r>
          </w:p>
        </w:tc>
        <w:tc>
          <w:tcPr>
            <w:tcW w:w="15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21415.7</w:t>
            </w:r>
          </w:p>
        </w:tc>
        <w:tc>
          <w:tcPr>
            <w:tcW w:w="151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76882.36 </w:t>
            </w:r>
          </w:p>
        </w:tc>
        <w:tc>
          <w:tcPr>
            <w:tcW w:w="1046" w:type="dxa"/>
            <w:vMerge w:val="restart"/>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295" w:type="dxa"/>
            <w:vMerge w:val="restart"/>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37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770"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220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11-02地块</w:t>
            </w:r>
          </w:p>
        </w:tc>
        <w:tc>
          <w:tcPr>
            <w:tcW w:w="15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10271.9</w:t>
            </w:r>
          </w:p>
        </w:tc>
        <w:tc>
          <w:tcPr>
            <w:tcW w:w="151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36876.12 </w:t>
            </w:r>
          </w:p>
        </w:tc>
        <w:tc>
          <w:tcPr>
            <w:tcW w:w="1046"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295"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37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770"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220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10-03-2地块</w:t>
            </w:r>
          </w:p>
        </w:tc>
        <w:tc>
          <w:tcPr>
            <w:tcW w:w="15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17263.9</w:t>
            </w:r>
          </w:p>
        </w:tc>
        <w:tc>
          <w:tcPr>
            <w:tcW w:w="151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61977.40 </w:t>
            </w:r>
          </w:p>
        </w:tc>
        <w:tc>
          <w:tcPr>
            <w:tcW w:w="1046"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295"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37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770"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220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02-15地块</w:t>
            </w:r>
          </w:p>
        </w:tc>
        <w:tc>
          <w:tcPr>
            <w:tcW w:w="15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28371.3</w:t>
            </w:r>
          </w:p>
        </w:tc>
        <w:tc>
          <w:tcPr>
            <w:tcW w:w="151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101852.97 </w:t>
            </w:r>
          </w:p>
        </w:tc>
        <w:tc>
          <w:tcPr>
            <w:tcW w:w="1046"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295"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37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770"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20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02-18地块</w:t>
            </w:r>
          </w:p>
        </w:tc>
        <w:tc>
          <w:tcPr>
            <w:tcW w:w="15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9030.5</w:t>
            </w:r>
          </w:p>
        </w:tc>
        <w:tc>
          <w:tcPr>
            <w:tcW w:w="151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32419.50 </w:t>
            </w:r>
          </w:p>
        </w:tc>
        <w:tc>
          <w:tcPr>
            <w:tcW w:w="1046"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295"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37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770"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220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16-13-1地块</w:t>
            </w:r>
          </w:p>
        </w:tc>
        <w:tc>
          <w:tcPr>
            <w:tcW w:w="15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6702.8</w:t>
            </w:r>
          </w:p>
        </w:tc>
        <w:tc>
          <w:tcPr>
            <w:tcW w:w="151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24063.05 </w:t>
            </w:r>
          </w:p>
        </w:tc>
        <w:tc>
          <w:tcPr>
            <w:tcW w:w="1046"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295"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37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770"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220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18-23地块</w:t>
            </w:r>
          </w:p>
        </w:tc>
        <w:tc>
          <w:tcPr>
            <w:tcW w:w="15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7816.1</w:t>
            </w:r>
          </w:p>
        </w:tc>
        <w:tc>
          <w:tcPr>
            <w:tcW w:w="151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28059.80 </w:t>
            </w:r>
          </w:p>
        </w:tc>
        <w:tc>
          <w:tcPr>
            <w:tcW w:w="1046"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295"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37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3" w:hRule="atLeast"/>
          <w:jc w:val="center"/>
        </w:trPr>
        <w:tc>
          <w:tcPr>
            <w:tcW w:w="770" w:type="dxa"/>
            <w:tcBorders>
              <w:tl2br w:val="nil"/>
              <w:tr2bl w:val="nil"/>
            </w:tcBorders>
            <w:vAlign w:val="center"/>
          </w:tcPr>
          <w:p>
            <w:pPr>
              <w:widowControl/>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220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9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100,872.2</w:t>
            </w:r>
          </w:p>
        </w:tc>
        <w:tc>
          <w:tcPr>
            <w:tcW w:w="1514"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362131.20 </w:t>
            </w:r>
          </w:p>
        </w:tc>
        <w:tc>
          <w:tcPr>
            <w:tcW w:w="1046"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295" w:type="dxa"/>
            <w:vMerge w:val="continue"/>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37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2973"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投标报价总金额</w:t>
            </w:r>
          </w:p>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（大写）</w:t>
            </w:r>
          </w:p>
        </w:tc>
        <w:tc>
          <w:tcPr>
            <w:tcW w:w="6828" w:type="dxa"/>
            <w:gridSpan w:val="5"/>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5"/>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 xml:space="preserve">（项目名称）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5"/>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企业同类工程业绩一览表</w:t>
      </w:r>
    </w:p>
    <w:tbl>
      <w:tblPr>
        <w:tblStyle w:val="8"/>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工程内容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tcPr>
          <w:p>
            <w:pPr>
              <w:jc w:val="center"/>
              <w:rPr>
                <w:rFonts w:hint="eastAsia" w:ascii="仿宋" w:hAnsi="仿宋" w:eastAsia="仿宋" w:cs="仿宋"/>
                <w:b/>
                <w:bCs/>
                <w:color w:val="auto"/>
                <w:sz w:val="24"/>
                <w:szCs w:val="24"/>
                <w:highlight w:val="none"/>
              </w:rPr>
            </w:pPr>
          </w:p>
        </w:tc>
        <w:tc>
          <w:tcPr>
            <w:tcW w:w="1771" w:type="dxa"/>
            <w:tcBorders>
              <w:tl2br w:val="nil"/>
              <w:tr2bl w:val="nil"/>
            </w:tcBorders>
          </w:tcPr>
          <w:p>
            <w:pPr>
              <w:jc w:val="center"/>
              <w:rPr>
                <w:rFonts w:hint="eastAsia" w:ascii="仿宋" w:hAnsi="仿宋" w:eastAsia="仿宋" w:cs="仿宋"/>
                <w:b/>
                <w:bCs/>
                <w:color w:val="auto"/>
                <w:sz w:val="24"/>
                <w:szCs w:val="24"/>
                <w:highlight w:val="none"/>
              </w:rPr>
            </w:pPr>
          </w:p>
        </w:tc>
        <w:tc>
          <w:tcPr>
            <w:tcW w:w="1290" w:type="dxa"/>
            <w:tcBorders>
              <w:tl2br w:val="nil"/>
              <w:tr2bl w:val="nil"/>
            </w:tcBorders>
          </w:tcPr>
          <w:p>
            <w:pPr>
              <w:jc w:val="center"/>
              <w:rPr>
                <w:rFonts w:hint="eastAsia" w:ascii="仿宋" w:hAnsi="仿宋" w:eastAsia="仿宋" w:cs="仿宋"/>
                <w:b/>
                <w:bCs/>
                <w:color w:val="auto"/>
                <w:sz w:val="24"/>
                <w:szCs w:val="24"/>
                <w:highlight w:val="none"/>
              </w:rPr>
            </w:pPr>
          </w:p>
        </w:tc>
      </w:tr>
    </w:tbl>
    <w:p>
      <w:pPr>
        <w:adjustRightInd w:val="0"/>
        <w:snapToGrid w:val="0"/>
        <w:spacing w:beforeLines="50" w:after="160" w:line="360" w:lineRule="auto"/>
        <w:rPr>
          <w:rFonts w:hint="eastAsia" w:ascii="仿宋" w:hAnsi="仿宋" w:eastAsia="仿宋" w:cs="仿宋"/>
          <w:color w:val="auto"/>
          <w:sz w:val="24"/>
          <w:szCs w:val="24"/>
          <w:highlight w:val="none"/>
        </w:rPr>
      </w:pPr>
    </w:p>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投标人将合同中项目名称、同类工程对应的合同额、工程内容、签订时间等主要信息进行标记，以便招标人审核。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8"/>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tl2br w:val="nil"/>
              <w:tr2bl w:val="nil"/>
            </w:tcBorders>
            <w:vAlign w:val="center"/>
          </w:tcPr>
          <w:p>
            <w:pPr>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adjustRightInd w:val="0"/>
        <w:snapToGrid w:val="0"/>
        <w:spacing w:after="200" w:line="360" w:lineRule="auto"/>
        <w:outlineLvl w:val="2"/>
        <w:rPr>
          <w:rFonts w:hint="eastAsia" w:ascii="仿宋" w:hAnsi="仿宋" w:eastAsia="仿宋" w:cs="仿宋"/>
          <w:b/>
          <w:bCs/>
          <w:color w:val="auto"/>
          <w:sz w:val="24"/>
          <w:szCs w:val="24"/>
          <w:highlight w:val="none"/>
        </w:rPr>
      </w:pP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spacing w:after="160" w:line="360" w:lineRule="auto"/>
        <w:outlineLvl w:val="2"/>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附件</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6</w:t>
      </w:r>
      <w:r>
        <w:rPr>
          <w:rFonts w:hint="eastAsia" w:ascii="仿宋" w:hAnsi="仿宋" w:eastAsia="仿宋" w:cs="仿宋"/>
          <w:bCs/>
          <w:color w:val="auto"/>
          <w:sz w:val="28"/>
          <w:szCs w:val="28"/>
          <w:highlight w:val="none"/>
          <w:lang w:eastAsia="zh-CN"/>
        </w:rPr>
        <w:t>：</w:t>
      </w:r>
    </w:p>
    <w:p>
      <w:pPr>
        <w:spacing w:after="160" w:line="360" w:lineRule="auto"/>
        <w:ind w:firstLine="1405" w:firstLineChars="500"/>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8"/>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bookmarkEnd w:id="0"/>
      <w:bookmarkEnd w:id="1"/>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mNlNjE2MmM1ODA5YTdhMzM0YWUwN2YwNTg1OTQifQ=="/>
  </w:docVars>
  <w:rsids>
    <w:rsidRoot w:val="6140578B"/>
    <w:rsid w:val="137E32EB"/>
    <w:rsid w:val="21F433CC"/>
    <w:rsid w:val="2EE8169C"/>
    <w:rsid w:val="2F9C3726"/>
    <w:rsid w:val="33BF02E8"/>
    <w:rsid w:val="3444618C"/>
    <w:rsid w:val="38FB5F7A"/>
    <w:rsid w:val="498E7188"/>
    <w:rsid w:val="50317CDC"/>
    <w:rsid w:val="56CB2B66"/>
    <w:rsid w:val="5BF14D74"/>
    <w:rsid w:val="6140578B"/>
    <w:rsid w:val="6CB44990"/>
    <w:rsid w:val="708F2C25"/>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1"/>
    <w:pPr>
      <w:ind w:left="779" w:firstLine="641"/>
      <w:jc w:val="left"/>
    </w:pPr>
    <w:rPr>
      <w:rFonts w:ascii="宋体" w:hAnsi="宋体"/>
      <w:kern w:val="0"/>
      <w:sz w:val="32"/>
      <w:szCs w:val="32"/>
      <w:lang w:eastAsia="en-US"/>
    </w:rPr>
  </w:style>
  <w:style w:type="paragraph" w:styleId="4">
    <w:name w:val="Body Text Indent"/>
    <w:basedOn w:val="1"/>
    <w:qFormat/>
    <w:uiPriority w:val="0"/>
    <w:pPr>
      <w:ind w:firstLine="600" w:firstLineChars="200"/>
    </w:pPr>
    <w:rPr>
      <w:sz w:val="30"/>
    </w:rPr>
  </w:style>
  <w:style w:type="paragraph" w:styleId="5">
    <w:name w:val="Plain Text"/>
    <w:basedOn w:val="1"/>
    <w:qFormat/>
    <w:uiPriority w:val="0"/>
    <w:rPr>
      <w:rFonts w:hAnsi="Courier New" w:cs="Courier New"/>
      <w:szCs w:val="21"/>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Body Text First Indent 2"/>
    <w:basedOn w:val="4"/>
    <w:unhideWhenUsed/>
    <w:qFormat/>
    <w:uiPriority w:val="99"/>
    <w:pPr>
      <w:spacing w:after="120"/>
      <w:ind w:left="420" w:leftChars="200"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YQY</cp:lastModifiedBy>
  <dcterms:modified xsi:type="dcterms:W3CDTF">2023-08-10T09:23:29Z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D2ECBC0DEB7F4DDFB9C9DE2157616C05_12</vt:lpwstr>
  </property>
</Properties>
</file>