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工程业绩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工程造价咨询业绩（同类工程业绩指：管线迁改工程造价咨询），且金额大于本项目招标控制价1/2为有效业绩。格式详见“附件1.4。</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合同关键页，需能体现项目名称、合同签订单位名称、合同金额、工程内容、签订时间等主要信息；</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40" w:lineRule="exact"/>
              <w:jc w:val="left"/>
              <w:rPr>
                <w:rFonts w:hint="default"/>
                <w:lang w:val="en-US"/>
              </w:rPr>
            </w:pPr>
            <w:r>
              <w:rPr>
                <w:rFonts w:hint="default" w:ascii="仿宋" w:hAnsi="仿宋" w:eastAsia="仿宋" w:cs="仿宋"/>
                <w:color w:val="auto"/>
                <w:sz w:val="28"/>
                <w:szCs w:val="24"/>
                <w:highlight w:val="none"/>
                <w:lang w:val="en-US" w:eastAsia="zh-CN"/>
              </w:rPr>
              <w:t>②在本单位连续缴纳的投标截止日前3个月的社保证明文件。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拟派项目团队</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1.6</w:t>
            </w:r>
            <w:r>
              <w:rPr>
                <w:rFonts w:hint="eastAsia" w:ascii="仿宋" w:hAnsi="仿宋" w:eastAsia="仿宋" w:cs="仿宋"/>
                <w:color w:val="auto"/>
                <w:sz w:val="28"/>
                <w:szCs w:val="24"/>
                <w:highlight w:val="none"/>
              </w:rPr>
              <w:t>”。</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除项目负责人外</w:t>
            </w:r>
            <w:r>
              <w:rPr>
                <w:rFonts w:hint="eastAsia" w:ascii="仿宋" w:hAnsi="仿宋" w:eastAsia="仿宋" w:cs="仿宋"/>
                <w:color w:val="auto"/>
                <w:sz w:val="28"/>
                <w:szCs w:val="24"/>
                <w:highlight w:val="none"/>
              </w:rPr>
              <w:t>至少需配置</w:t>
            </w:r>
            <w:r>
              <w:rPr>
                <w:rFonts w:hint="eastAsia" w:ascii="仿宋" w:hAnsi="仿宋" w:eastAsia="仿宋" w:cs="仿宋"/>
                <w:color w:val="auto"/>
                <w:sz w:val="28"/>
                <w:szCs w:val="24"/>
                <w:highlight w:val="none"/>
                <w:lang w:val="en-US" w:eastAsia="zh-CN"/>
              </w:rPr>
              <w:t>土建专业负责人、安装专业负责人</w:t>
            </w:r>
            <w:r>
              <w:rPr>
                <w:rFonts w:hint="eastAsia" w:ascii="仿宋" w:hAnsi="仿宋" w:eastAsia="仿宋" w:cs="仿宋"/>
                <w:color w:val="auto"/>
                <w:sz w:val="28"/>
                <w:szCs w:val="24"/>
                <w:highlight w:val="none"/>
              </w:rPr>
              <w:t>，以上人员不得相互兼任。</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并附上述人员的任职资格材料（</w:t>
            </w:r>
            <w:r>
              <w:rPr>
                <w:rFonts w:hint="eastAsia" w:ascii="仿宋" w:hAnsi="仿宋" w:eastAsia="仿宋" w:cs="仿宋"/>
                <w:color w:val="auto"/>
                <w:sz w:val="28"/>
                <w:szCs w:val="24"/>
                <w:highlight w:val="none"/>
                <w:lang w:val="en-US" w:eastAsia="zh-CN"/>
              </w:rPr>
              <w:t>需提供学历</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一级注册</w:t>
            </w:r>
            <w:r>
              <w:rPr>
                <w:rFonts w:hint="eastAsia" w:ascii="仿宋" w:hAnsi="仿宋" w:eastAsia="仿宋" w:cs="仿宋"/>
                <w:color w:val="auto"/>
                <w:sz w:val="28"/>
                <w:szCs w:val="24"/>
                <w:highlight w:val="none"/>
                <w:lang w:val="en-US" w:eastAsia="zh-CN"/>
              </w:rPr>
              <w:t>造价工程师注册证等）及所</w:t>
            </w:r>
            <w:r>
              <w:rPr>
                <w:rFonts w:hint="eastAsia" w:ascii="仿宋" w:hAnsi="仿宋" w:eastAsia="仿宋" w:cs="仿宋"/>
                <w:color w:val="auto"/>
                <w:sz w:val="28"/>
                <w:szCs w:val="24"/>
                <w:highlight w:val="none"/>
              </w:rPr>
              <w:t>有项目</w:t>
            </w:r>
            <w:r>
              <w:rPr>
                <w:rFonts w:hint="eastAsia" w:ascii="仿宋" w:hAnsi="仿宋" w:eastAsia="仿宋" w:cs="仿宋"/>
                <w:color w:val="auto"/>
                <w:sz w:val="28"/>
                <w:szCs w:val="24"/>
                <w:highlight w:val="none"/>
                <w:lang w:val="en-US" w:eastAsia="zh-CN"/>
              </w:rPr>
              <w:t>团队</w:t>
            </w:r>
            <w:r>
              <w:rPr>
                <w:rFonts w:hint="eastAsia" w:ascii="仿宋" w:hAnsi="仿宋" w:eastAsia="仿宋" w:cs="仿宋"/>
                <w:color w:val="auto"/>
                <w:sz w:val="28"/>
                <w:szCs w:val="24"/>
                <w:highlight w:val="none"/>
              </w:rPr>
              <w:t>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服务方案：</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投标人针对本项目服务方案进行简要阐述，至少包含：项目重难点分析，概算审核、预算编（审）控制方案，项目实施阶段造价控制方案，结算审核控制方案等。</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890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0"/>
        <w:gridCol w:w="2203"/>
        <w:gridCol w:w="1595"/>
        <w:gridCol w:w="1514"/>
        <w:gridCol w:w="1254"/>
        <w:gridCol w:w="15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4" w:hRule="atLeast"/>
          <w:jc w:val="center"/>
        </w:trPr>
        <w:tc>
          <w:tcPr>
            <w:tcW w:w="770"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203"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5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暂定建安费</w:t>
            </w:r>
          </w:p>
        </w:tc>
        <w:tc>
          <w:tcPr>
            <w:tcW w:w="151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25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ascii="仿宋" w:hAnsi="仿宋" w:eastAsia="仿宋" w:cs="仿宋"/>
                <w:sz w:val="24"/>
                <w:szCs w:val="24"/>
                <w:lang w:val="en-US" w:eastAsia="zh-CN"/>
              </w:rPr>
              <w:t>（%）</w:t>
            </w:r>
          </w:p>
        </w:tc>
        <w:tc>
          <w:tcPr>
            <w:tcW w:w="157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770"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20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龙华区国际医疗器械城管线迁改（造价咨询）</w:t>
            </w:r>
          </w:p>
        </w:tc>
        <w:tc>
          <w:tcPr>
            <w:tcW w:w="15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4863.24万元</w:t>
            </w:r>
          </w:p>
        </w:tc>
        <w:tc>
          <w:tcPr>
            <w:tcW w:w="151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lang w:val="en-US" w:eastAsia="zh-CN"/>
              </w:rPr>
            </w:pPr>
            <w:r>
              <w:rPr>
                <w:rFonts w:hint="default" w:ascii="仿宋" w:hAnsi="仿宋" w:eastAsia="仿宋" w:cs="仿宋"/>
                <w:sz w:val="24"/>
                <w:szCs w:val="24"/>
                <w:lang w:val="en-US" w:eastAsia="zh-CN"/>
              </w:rPr>
              <w:t>453</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691</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6</w:t>
            </w:r>
            <w:r>
              <w:rPr>
                <w:rFonts w:hint="eastAsia" w:ascii="仿宋" w:hAnsi="仿宋" w:eastAsia="仿宋" w:cs="仿宋"/>
                <w:sz w:val="24"/>
                <w:szCs w:val="24"/>
                <w:lang w:val="en-US" w:eastAsia="zh-CN"/>
              </w:rPr>
              <w:t>0</w:t>
            </w:r>
          </w:p>
        </w:tc>
        <w:tc>
          <w:tcPr>
            <w:tcW w:w="1254" w:type="dxa"/>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573"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2973"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投标报价总金额</w:t>
            </w:r>
          </w:p>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（大写）</w:t>
            </w:r>
          </w:p>
        </w:tc>
        <w:tc>
          <w:tcPr>
            <w:tcW w:w="5936" w:type="dxa"/>
            <w:gridSpan w:val="4"/>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w:t>
      </w:r>
      <w:bookmarkStart w:id="2" w:name="_GoBack"/>
      <w:bookmarkEnd w:id="2"/>
      <w:r>
        <w:rPr>
          <w:rFonts w:hint="eastAsia" w:ascii="仿宋" w:hAnsi="仿宋" w:eastAsia="仿宋" w:cs="仿宋"/>
          <w:bCs/>
          <w:color w:val="auto"/>
          <w:sz w:val="24"/>
          <w:szCs w:val="24"/>
          <w:highlight w:val="none"/>
        </w:rPr>
        <w:t>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企业同类工程业绩一览表</w:t>
      </w:r>
    </w:p>
    <w:tbl>
      <w:tblPr>
        <w:tblStyle w:val="8"/>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adjustRightInd w:val="0"/>
        <w:snapToGrid w:val="0"/>
        <w:spacing w:after="200" w:line="360" w:lineRule="auto"/>
        <w:outlineLvl w:val="2"/>
        <w:rPr>
          <w:rFonts w:hint="eastAsia" w:ascii="仿宋" w:hAnsi="仿宋" w:eastAsia="仿宋" w:cs="仿宋"/>
          <w:b/>
          <w:bCs/>
          <w:color w:val="auto"/>
          <w:sz w:val="24"/>
          <w:szCs w:val="24"/>
          <w:highlight w:val="none"/>
        </w:rPr>
      </w:pP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6</w:t>
      </w:r>
      <w:r>
        <w:rPr>
          <w:rFonts w:hint="eastAsia" w:ascii="仿宋" w:hAnsi="仿宋" w:eastAsia="仿宋" w:cs="仿宋"/>
          <w:bCs/>
          <w:color w:val="auto"/>
          <w:sz w:val="28"/>
          <w:szCs w:val="28"/>
          <w:highlight w:val="none"/>
          <w:lang w:eastAsia="zh-CN"/>
        </w:rPr>
        <w:t>：</w:t>
      </w:r>
    </w:p>
    <w:p>
      <w:pPr>
        <w:spacing w:after="160" w:line="360" w:lineRule="auto"/>
        <w:ind w:firstLine="1405" w:firstLineChars="500"/>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bookmarkEnd w:id="0"/>
      <w:bookmarkEnd w:id="1"/>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6140578B"/>
    <w:rsid w:val="137E32EB"/>
    <w:rsid w:val="21F433CC"/>
    <w:rsid w:val="2EE8169C"/>
    <w:rsid w:val="2F9C3726"/>
    <w:rsid w:val="33BF02E8"/>
    <w:rsid w:val="3444618C"/>
    <w:rsid w:val="34852C23"/>
    <w:rsid w:val="47014110"/>
    <w:rsid w:val="498E7188"/>
    <w:rsid w:val="50317CDC"/>
    <w:rsid w:val="56CB2B66"/>
    <w:rsid w:val="5BF14D74"/>
    <w:rsid w:val="6140578B"/>
    <w:rsid w:val="6CB44990"/>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YQY</cp:lastModifiedBy>
  <dcterms:modified xsi:type="dcterms:W3CDTF">2023-08-10T07:00:04Z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D2ECBC0DEB7F4DDFB9C9DE2157616C05_12</vt:lpwstr>
  </property>
</Properties>
</file>