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5"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工程业绩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4798" w:type="dxa"/>
            <w:shd w:val="clear" w:color="auto" w:fill="auto"/>
            <w:vAlign w:val="center"/>
          </w:tcPr>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完成的自认为最具代表性的同类工程业绩（同类工程业绩指：绿化工程），且绿化面积大于10万㎡为有效业绩。业绩需提供5项，超过5项只取列表前5项，格式详见“附件1.4。</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bookmarkStart w:id="2" w:name="_GoBack"/>
            <w:bookmarkEnd w:id="2"/>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合同关键页，需能体现项目名称、合同签订单位名称、合同金额、工程内容、</w:t>
            </w:r>
            <w:r>
              <w:rPr>
                <w:rFonts w:hint="eastAsia" w:ascii="仿宋" w:hAnsi="仿宋" w:eastAsia="仿宋" w:cs="仿宋"/>
                <w:color w:val="auto"/>
                <w:sz w:val="28"/>
                <w:szCs w:val="24"/>
                <w:highlight w:val="none"/>
                <w:lang w:val="en-US" w:eastAsia="zh-CN"/>
              </w:rPr>
              <w:t>绿化面积、</w:t>
            </w:r>
            <w:r>
              <w:rPr>
                <w:rFonts w:hint="default" w:ascii="仿宋" w:hAnsi="仿宋" w:eastAsia="仿宋" w:cs="仿宋"/>
                <w:color w:val="auto"/>
                <w:sz w:val="28"/>
                <w:szCs w:val="24"/>
                <w:highlight w:val="none"/>
                <w:lang w:val="en-US" w:eastAsia="zh-CN"/>
              </w:rPr>
              <w:t>签订时间等主要信息；</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项目负责人情况</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40" w:lineRule="exact"/>
              <w:jc w:val="left"/>
              <w:rPr>
                <w:rFonts w:hint="default"/>
                <w:lang w:val="en-US"/>
              </w:rPr>
            </w:pPr>
            <w:r>
              <w:rPr>
                <w:rFonts w:hint="default" w:ascii="仿宋" w:hAnsi="仿宋" w:eastAsia="仿宋" w:cs="仿宋"/>
                <w:color w:val="auto"/>
                <w:sz w:val="28"/>
                <w:szCs w:val="24"/>
                <w:highlight w:val="none"/>
                <w:lang w:val="en-US" w:eastAsia="zh-CN"/>
              </w:rPr>
              <w:t>②在本单位连续缴纳的投标截止日前3个月的社保证明文件。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工程施工方案：</w:t>
            </w:r>
          </w:p>
          <w:p>
            <w:pPr>
              <w:adjustRightInd w:val="0"/>
              <w:snapToGrid w:val="0"/>
              <w:spacing w:line="440" w:lineRule="exact"/>
              <w:ind w:firstLine="560" w:firstLineChars="20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需包</w:t>
            </w:r>
            <w:r>
              <w:rPr>
                <w:rFonts w:hint="eastAsia" w:ascii="仿宋" w:hAnsi="仿宋" w:eastAsia="仿宋" w:cs="仿宋"/>
                <w:color w:val="auto"/>
                <w:sz w:val="28"/>
                <w:szCs w:val="24"/>
                <w:highlight w:val="none"/>
              </w:rPr>
              <w:t>含</w:t>
            </w:r>
            <w:r>
              <w:rPr>
                <w:rFonts w:hint="eastAsia" w:ascii="仿宋" w:hAnsi="仿宋" w:eastAsia="仿宋" w:cs="仿宋"/>
                <w:color w:val="auto"/>
                <w:sz w:val="28"/>
                <w:szCs w:val="24"/>
                <w:highlight w:val="none"/>
                <w:lang w:val="en-US" w:eastAsia="zh-CN"/>
              </w:rPr>
              <w:t>项目组织管理架构及拟派项目团队管理人员；</w:t>
            </w:r>
            <w:r>
              <w:rPr>
                <w:rFonts w:hint="eastAsia" w:ascii="仿宋" w:hAnsi="仿宋" w:eastAsia="仿宋" w:cs="仿宋"/>
                <w:color w:val="auto"/>
                <w:sz w:val="28"/>
                <w:szCs w:val="24"/>
                <w:highlight w:val="none"/>
              </w:rPr>
              <w:t>施工总体部署及现场管理机构；施工总进度计划及工期保证措施；施工管理重点、难点分析及应对措施；质量保证体系及控制要点；安全保证体系及安全文明施工措施要点；合理化建议。</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89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3"/>
        <w:gridCol w:w="3465"/>
        <w:gridCol w:w="1579"/>
        <w:gridCol w:w="1268"/>
        <w:gridCol w:w="19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3"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65"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57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面积</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eastAsia" w:ascii="宋体" w:hAnsi="宋体" w:eastAsia="宋体" w:cs="宋体"/>
                <w:sz w:val="24"/>
                <w:szCs w:val="24"/>
                <w:lang w:val="en-US" w:eastAsia="zh-CN"/>
              </w:rPr>
              <w:t>㎡</w:t>
            </w:r>
            <w:r>
              <w:rPr>
                <w:rFonts w:hint="eastAsia" w:ascii="仿宋" w:hAnsi="仿宋" w:eastAsia="仿宋" w:cs="仿宋"/>
                <w:sz w:val="24"/>
                <w:szCs w:val="24"/>
                <w:lang w:val="en-US" w:eastAsia="zh-CN"/>
              </w:rPr>
              <w:t>）</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单价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ascii="仿宋" w:hAnsi="仿宋" w:eastAsia="仿宋" w:cs="仿宋"/>
                <w:kern w:val="0"/>
                <w:sz w:val="24"/>
                <w:szCs w:val="24"/>
                <w:lang w:val="en-US" w:eastAsia="zh-CN" w:bidi="ar-SA"/>
              </w:rPr>
              <w:t>（元/㎡）</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jc w:val="center"/>
        </w:trPr>
        <w:tc>
          <w:tcPr>
            <w:tcW w:w="703"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65"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福城南产业片区土地整备利益统筹范围裸土地复绿项目</w:t>
            </w:r>
          </w:p>
        </w:tc>
        <w:tc>
          <w:tcPr>
            <w:tcW w:w="1579"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203,900.00</w:t>
            </w:r>
          </w:p>
        </w:tc>
        <w:tc>
          <w:tcPr>
            <w:tcW w:w="1268"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7.28</w:t>
            </w: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1,484,392.00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8" w:hRule="atLeast"/>
          <w:jc w:val="center"/>
        </w:trPr>
        <w:tc>
          <w:tcPr>
            <w:tcW w:w="703"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5"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下浮率（%）</w:t>
            </w:r>
          </w:p>
        </w:tc>
        <w:tc>
          <w:tcPr>
            <w:tcW w:w="4775"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3" w:hRule="atLeast"/>
          <w:jc w:val="center"/>
        </w:trPr>
        <w:tc>
          <w:tcPr>
            <w:tcW w:w="703"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5"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投标报价（元）</w:t>
            </w:r>
          </w:p>
        </w:tc>
        <w:tc>
          <w:tcPr>
            <w:tcW w:w="4775"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3" w:hRule="atLeast"/>
          <w:jc w:val="center"/>
        </w:trPr>
        <w:tc>
          <w:tcPr>
            <w:tcW w:w="4168"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总金额（大写）</w:t>
            </w:r>
          </w:p>
        </w:tc>
        <w:tc>
          <w:tcPr>
            <w:tcW w:w="4775"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企业同类工程业绩一览表</w:t>
      </w:r>
    </w:p>
    <w:tbl>
      <w:tblPr>
        <w:tblStyle w:val="8"/>
        <w:tblpPr w:leftFromText="180" w:rightFromText="180" w:vertAnchor="text" w:horzAnchor="page" w:tblpX="1459" w:tblpY="132"/>
        <w:tblOverlap w:val="never"/>
        <w:tblW w:w="977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362"/>
        <w:gridCol w:w="1815"/>
        <w:gridCol w:w="1515"/>
        <w:gridCol w:w="1890"/>
        <w:gridCol w:w="1335"/>
        <w:gridCol w:w="10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362"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工程名称</w:t>
            </w:r>
          </w:p>
        </w:tc>
        <w:tc>
          <w:tcPr>
            <w:tcW w:w="1815"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15"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8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绿化面积</w:t>
            </w:r>
          </w:p>
          <w:p>
            <w:pPr>
              <w:adjustRightInd w:val="0"/>
              <w:snapToGrid w:val="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w:t>
            </w:r>
            <w:r>
              <w:rPr>
                <w:rFonts w:hint="eastAsia" w:ascii="宋体" w:hAnsi="宋体" w:eastAsia="宋体" w:cs="宋体"/>
                <w:b w:val="0"/>
                <w:bCs/>
                <w:color w:val="auto"/>
                <w:sz w:val="24"/>
                <w:szCs w:val="24"/>
                <w:highlight w:val="none"/>
              </w:rPr>
              <w:t>㎡</w:t>
            </w:r>
            <w:r>
              <w:rPr>
                <w:rFonts w:hint="eastAsia" w:ascii="仿宋" w:hAnsi="仿宋" w:eastAsia="仿宋" w:cs="仿宋"/>
                <w:b w:val="0"/>
                <w:bCs/>
                <w:color w:val="auto"/>
                <w:sz w:val="24"/>
                <w:szCs w:val="24"/>
                <w:highlight w:val="none"/>
              </w:rPr>
              <w:t>）</w:t>
            </w:r>
          </w:p>
        </w:tc>
        <w:tc>
          <w:tcPr>
            <w:tcW w:w="1335"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05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8"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362"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815"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15"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8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335"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05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362"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815"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15"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8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335"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05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362"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815"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15"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8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335"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05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w:t>
      </w:r>
      <w:r>
        <w:rPr>
          <w:rFonts w:hint="eastAsia" w:ascii="仿宋" w:hAnsi="仿宋" w:eastAsia="仿宋" w:cs="仿宋"/>
          <w:color w:val="auto"/>
          <w:sz w:val="24"/>
          <w:szCs w:val="24"/>
          <w:highlight w:val="none"/>
          <w:lang w:val="en-US" w:eastAsia="zh-CN"/>
        </w:rPr>
        <w:t>绿化面积、</w:t>
      </w:r>
      <w:r>
        <w:rPr>
          <w:rFonts w:hint="eastAsia" w:ascii="仿宋" w:hAnsi="仿宋" w:eastAsia="仿宋" w:cs="仿宋"/>
          <w:color w:val="auto"/>
          <w:sz w:val="24"/>
          <w:szCs w:val="24"/>
          <w:highlight w:val="none"/>
        </w:rPr>
        <w:t>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8"/>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adjustRightInd w:val="0"/>
        <w:snapToGrid w:val="0"/>
        <w:spacing w:after="200" w:line="360" w:lineRule="auto"/>
        <w:outlineLvl w:val="2"/>
        <w:rPr>
          <w:rFonts w:hint="eastAsia" w:ascii="仿宋" w:hAnsi="仿宋" w:eastAsia="仿宋" w:cs="仿宋"/>
          <w:b/>
          <w:bCs/>
          <w:color w:val="auto"/>
          <w:sz w:val="24"/>
          <w:szCs w:val="24"/>
          <w:highlight w:val="none"/>
        </w:rPr>
      </w:pPr>
    </w:p>
    <w:bookmarkEnd w:id="0"/>
    <w:bookmarkEnd w:id="1"/>
    <w:p>
      <w:pPr>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6140578B"/>
    <w:rsid w:val="00535108"/>
    <w:rsid w:val="137E32EB"/>
    <w:rsid w:val="15427FA9"/>
    <w:rsid w:val="1E365845"/>
    <w:rsid w:val="21F433CC"/>
    <w:rsid w:val="24B31C9A"/>
    <w:rsid w:val="24B37544"/>
    <w:rsid w:val="2F9C3726"/>
    <w:rsid w:val="32B00E4D"/>
    <w:rsid w:val="33BF02E8"/>
    <w:rsid w:val="3444618C"/>
    <w:rsid w:val="3CC24359"/>
    <w:rsid w:val="3E0E2A12"/>
    <w:rsid w:val="498E7188"/>
    <w:rsid w:val="4BCE2F86"/>
    <w:rsid w:val="50317CDC"/>
    <w:rsid w:val="56CB2B66"/>
    <w:rsid w:val="5AF83711"/>
    <w:rsid w:val="5BF14D74"/>
    <w:rsid w:val="6140578B"/>
    <w:rsid w:val="65101040"/>
    <w:rsid w:val="7929581B"/>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YQY</cp:lastModifiedBy>
  <dcterms:modified xsi:type="dcterms:W3CDTF">2023-12-29T08:30:59Z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D2ECBC0DEB7F4DDFB9C9DE2157616C05_12</vt:lpwstr>
  </property>
</Properties>
</file>