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业绩（同类工程业绩指：建筑工程课题研究），且金额大于本项目招标控制价1/2为有效业绩。业绩需提供5项，超过5项只取列表前5项，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课题研究内容、</w:t>
            </w:r>
            <w:r>
              <w:rPr>
                <w:rFonts w:hint="default" w:ascii="仿宋" w:hAnsi="仿宋" w:eastAsia="仿宋" w:cs="仿宋"/>
                <w:color w:val="auto"/>
                <w:sz w:val="28"/>
                <w:szCs w:val="24"/>
                <w:highlight w:val="none"/>
                <w:lang w:val="en-US" w:eastAsia="zh-CN"/>
              </w:rPr>
              <w:t>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sz w:val="28"/>
                <w:szCs w:val="24"/>
                <w:highlight w:val="none"/>
              </w:rPr>
              <w:t>拟派项目</w:t>
            </w:r>
            <w:r>
              <w:rPr>
                <w:rFonts w:hint="eastAsia" w:ascii="仿宋" w:hAnsi="仿宋" w:eastAsia="仿宋" w:cs="仿宋"/>
                <w:color w:val="auto"/>
                <w:sz w:val="28"/>
                <w:szCs w:val="24"/>
                <w:highlight w:val="none"/>
                <w:lang w:val="en-US" w:eastAsia="zh-CN"/>
              </w:rPr>
              <w:t>管理</w:t>
            </w:r>
            <w:r>
              <w:rPr>
                <w:rFonts w:hint="eastAsia" w:ascii="仿宋" w:hAnsi="仿宋" w:eastAsia="仿宋" w:cs="仿宋"/>
                <w:color w:val="auto"/>
                <w:sz w:val="28"/>
                <w:szCs w:val="24"/>
                <w:highlight w:val="none"/>
              </w:rPr>
              <w:t>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w:t>
            </w:r>
            <w:r>
              <w:rPr>
                <w:rFonts w:hint="eastAsia" w:ascii="仿宋" w:hAnsi="仿宋" w:eastAsia="仿宋" w:cs="仿宋"/>
                <w:color w:val="auto"/>
                <w:sz w:val="28"/>
                <w:szCs w:val="24"/>
                <w:highlight w:val="none"/>
                <w:lang w:val="en-US" w:eastAsia="zh-CN"/>
              </w:rPr>
              <w:t>配置建筑、结构、装修、安装、绿建五个专业负责人，</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其中项目负责人需提供学历、工程类职称证书、</w:t>
            </w:r>
            <w:r>
              <w:rPr>
                <w:rFonts w:hint="eastAsia" w:ascii="仿宋" w:hAnsi="仿宋" w:eastAsia="仿宋" w:cs="仿宋"/>
                <w:color w:val="auto"/>
                <w:sz w:val="28"/>
                <w:szCs w:val="24"/>
                <w:highlight w:val="none"/>
              </w:rPr>
              <w:t>相关执业资格</w:t>
            </w:r>
            <w:r>
              <w:rPr>
                <w:rFonts w:hint="eastAsia" w:ascii="仿宋" w:hAnsi="仿宋" w:eastAsia="仿宋" w:cs="仿宋"/>
                <w:color w:val="auto"/>
                <w:sz w:val="28"/>
                <w:szCs w:val="24"/>
                <w:highlight w:val="none"/>
                <w:lang w:val="en-US" w:eastAsia="zh-CN"/>
              </w:rPr>
              <w:t>注册</w:t>
            </w:r>
            <w:r>
              <w:rPr>
                <w:rFonts w:hint="eastAsia" w:ascii="仿宋" w:hAnsi="仿宋" w:eastAsia="仿宋" w:cs="仿宋"/>
                <w:color w:val="auto"/>
                <w:sz w:val="28"/>
                <w:szCs w:val="24"/>
                <w:highlight w:val="none"/>
              </w:rPr>
              <w:t>证</w:t>
            </w:r>
            <w:r>
              <w:rPr>
                <w:rFonts w:hint="eastAsia" w:ascii="仿宋" w:hAnsi="仿宋" w:eastAsia="仿宋" w:cs="仿宋"/>
                <w:color w:val="auto"/>
                <w:sz w:val="28"/>
                <w:szCs w:val="24"/>
                <w:highlight w:val="none"/>
                <w:lang w:val="en-US" w:eastAsia="zh-CN"/>
              </w:rPr>
              <w:t>等，项目其他专业人员需提供学历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注册证</w:t>
            </w:r>
            <w:r>
              <w:rPr>
                <w:rFonts w:hint="eastAsia" w:ascii="仿宋" w:hAnsi="仿宋" w:eastAsia="仿宋" w:cs="仿宋"/>
                <w:color w:val="auto"/>
                <w:sz w:val="28"/>
                <w:szCs w:val="24"/>
                <w:highlight w:val="none"/>
                <w:lang w:val="en-US" w:eastAsia="zh-CN"/>
              </w:rPr>
              <w:t>书及所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课题研究实施</w:t>
            </w:r>
            <w:r>
              <w:rPr>
                <w:rFonts w:hint="eastAsia" w:ascii="仿宋" w:hAnsi="仿宋" w:eastAsia="仿宋" w:cs="仿宋"/>
                <w:color w:val="auto"/>
                <w:sz w:val="28"/>
                <w:szCs w:val="24"/>
                <w:highlight w:val="none"/>
              </w:rPr>
              <w:t>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需包</w:t>
            </w:r>
            <w:r>
              <w:rPr>
                <w:rFonts w:hint="eastAsia" w:ascii="仿宋" w:hAnsi="仿宋" w:eastAsia="仿宋" w:cs="仿宋"/>
                <w:color w:val="auto"/>
                <w:sz w:val="28"/>
                <w:szCs w:val="24"/>
                <w:highlight w:val="none"/>
              </w:rPr>
              <w:t>含</w:t>
            </w:r>
            <w:r>
              <w:rPr>
                <w:rFonts w:hint="eastAsia" w:ascii="仿宋" w:hAnsi="仿宋" w:eastAsia="仿宋" w:cs="仿宋"/>
                <w:color w:val="auto"/>
                <w:sz w:val="28"/>
                <w:szCs w:val="24"/>
                <w:highlight w:val="none"/>
                <w:lang w:val="en-US" w:eastAsia="zh-CN"/>
              </w:rPr>
              <w:t>项目组织管理架构及拟派项目团队所有人员；</w:t>
            </w:r>
            <w:r>
              <w:rPr>
                <w:rFonts w:hint="eastAsia" w:ascii="仿宋" w:hAnsi="仿宋" w:eastAsia="仿宋" w:cs="仿宋"/>
                <w:color w:val="auto"/>
                <w:sz w:val="28"/>
                <w:szCs w:val="24"/>
                <w:highlight w:val="none"/>
                <w:lang w:eastAsia="zh-CN"/>
              </w:rPr>
              <w:t>课题研究</w:t>
            </w:r>
            <w:r>
              <w:rPr>
                <w:rFonts w:hint="eastAsia" w:ascii="仿宋" w:hAnsi="仿宋" w:eastAsia="仿宋" w:cs="仿宋"/>
                <w:color w:val="auto"/>
                <w:sz w:val="28"/>
                <w:szCs w:val="24"/>
                <w:highlight w:val="none"/>
              </w:rPr>
              <w:t>总体部署及现场管理机构；</w:t>
            </w:r>
            <w:r>
              <w:rPr>
                <w:rFonts w:hint="eastAsia" w:ascii="仿宋" w:hAnsi="仿宋" w:eastAsia="仿宋" w:cs="仿宋"/>
                <w:color w:val="auto"/>
                <w:sz w:val="28"/>
                <w:szCs w:val="24"/>
                <w:highlight w:val="none"/>
                <w:lang w:eastAsia="zh-CN"/>
              </w:rPr>
              <w:t>课题研究</w:t>
            </w:r>
            <w:r>
              <w:rPr>
                <w:rFonts w:hint="eastAsia" w:ascii="仿宋" w:hAnsi="仿宋" w:eastAsia="仿宋" w:cs="仿宋"/>
                <w:color w:val="auto"/>
                <w:sz w:val="28"/>
                <w:szCs w:val="24"/>
                <w:highlight w:val="none"/>
              </w:rPr>
              <w:t>总进度计划及工期保证措施；</w:t>
            </w:r>
            <w:r>
              <w:rPr>
                <w:rFonts w:hint="eastAsia" w:ascii="仿宋" w:hAnsi="仿宋" w:eastAsia="仿宋" w:cs="仿宋"/>
                <w:color w:val="auto"/>
                <w:sz w:val="28"/>
                <w:szCs w:val="24"/>
                <w:highlight w:val="none"/>
                <w:lang w:eastAsia="zh-CN"/>
              </w:rPr>
              <w:t>课题研究</w:t>
            </w:r>
            <w:r>
              <w:rPr>
                <w:rFonts w:hint="eastAsia" w:ascii="仿宋" w:hAnsi="仿宋" w:eastAsia="仿宋" w:cs="仿宋"/>
                <w:color w:val="auto"/>
                <w:sz w:val="28"/>
                <w:szCs w:val="24"/>
                <w:highlight w:val="none"/>
              </w:rPr>
              <w:t>管理重点、难点分析及应对措施；质量保证体系及控制要点；安全保证体系及安全文明</w:t>
            </w:r>
            <w:r>
              <w:rPr>
                <w:rFonts w:hint="eastAsia" w:ascii="仿宋" w:hAnsi="仿宋" w:eastAsia="仿宋" w:cs="仿宋"/>
                <w:color w:val="auto"/>
                <w:sz w:val="28"/>
                <w:szCs w:val="24"/>
                <w:highlight w:val="none"/>
                <w:lang w:eastAsia="zh-CN"/>
              </w:rPr>
              <w:t>课题研究</w:t>
            </w:r>
            <w:r>
              <w:rPr>
                <w:rFonts w:hint="eastAsia" w:ascii="仿宋" w:hAnsi="仿宋" w:eastAsia="仿宋" w:cs="仿宋"/>
                <w:color w:val="auto"/>
                <w:sz w:val="28"/>
                <w:szCs w:val="24"/>
                <w:highlight w:val="none"/>
              </w:rPr>
              <w:t>措施要点；合理化建议。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3"/>
        <w:gridCol w:w="3465"/>
        <w:gridCol w:w="4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3"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47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703"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65" w:type="dxa"/>
            <w:tcBorders>
              <w:tl2br w:val="nil"/>
              <w:tr2bl w:val="nil"/>
            </w:tcBorders>
            <w:vAlign w:val="center"/>
          </w:tcPr>
          <w:p>
            <w:pPr>
              <w:widowControl/>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绿色工业化建造技术体系</w:t>
            </w:r>
          </w:p>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课题研究服务</w:t>
            </w:r>
          </w:p>
        </w:tc>
        <w:tc>
          <w:tcPr>
            <w:tcW w:w="4775" w:type="dxa"/>
            <w:tcBorders>
              <w:tl2br w:val="nil"/>
              <w:tr2bl w:val="nil"/>
            </w:tcBorders>
            <w:vAlign w:val="center"/>
          </w:tcPr>
          <w:p>
            <w:pPr>
              <w:widowControl/>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980,000.00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8" w:hRule="atLeast"/>
          <w:jc w:val="center"/>
        </w:trPr>
        <w:tc>
          <w:tcPr>
            <w:tcW w:w="703"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5"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下浮率（%）</w:t>
            </w:r>
          </w:p>
        </w:tc>
        <w:tc>
          <w:tcPr>
            <w:tcW w:w="4775"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atLeast"/>
          <w:jc w:val="center"/>
        </w:trPr>
        <w:tc>
          <w:tcPr>
            <w:tcW w:w="703"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5"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投标报价（元）</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 w:hAnsi="仿宋" w:eastAsia="仿宋" w:cs="仿宋"/>
                <w:sz w:val="24"/>
                <w:szCs w:val="24"/>
                <w:lang w:val="en-US" w:eastAsia="zh-CN"/>
              </w:rPr>
              <w:t>=招标控制价×（1-投标下浮率）</w:t>
            </w:r>
          </w:p>
        </w:tc>
        <w:tc>
          <w:tcPr>
            <w:tcW w:w="4775"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3" w:hRule="atLeast"/>
          <w:jc w:val="center"/>
        </w:trPr>
        <w:tc>
          <w:tcPr>
            <w:tcW w:w="4168"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775"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788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362"/>
        <w:gridCol w:w="1815"/>
        <w:gridCol w:w="1515"/>
        <w:gridCol w:w="1335"/>
        <w:gridCol w:w="10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33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05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1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33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05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1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33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05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1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33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05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签订时间等主要信息进行标记，以便招标人审核。</w:t>
      </w:r>
    </w:p>
    <w:p>
      <w:pP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br w:type="page"/>
      </w:r>
      <w:r>
        <w:rPr>
          <w:rFonts w:hint="eastAsia" w:ascii="仿宋" w:hAnsi="仿宋" w:eastAsia="仿宋" w:cs="仿宋"/>
          <w:bCs/>
          <w:color w:val="auto"/>
          <w:sz w:val="24"/>
          <w:szCs w:val="24"/>
          <w:highlight w:val="none"/>
          <w:lang w:val="en-US" w:eastAsia="zh-CN"/>
        </w:rPr>
        <w:t xml:space="preserve">  </w:t>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bookmarkEnd w:id="0"/>
    <w:bookmarkEnd w:id="1"/>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项目团队人员</w:t>
      </w:r>
      <w:r>
        <w:rPr>
          <w:rFonts w:hint="eastAsia" w:ascii="仿宋" w:hAnsi="仿宋" w:eastAsia="仿宋" w:cs="仿宋"/>
          <w:color w:val="auto"/>
          <w:sz w:val="24"/>
          <w:szCs w:val="24"/>
          <w:highlight w:val="none"/>
          <w:lang w:val="en-US" w:eastAsia="zh-CN"/>
        </w:rPr>
        <w:t>不少于27人，应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pStyle w:val="2"/>
        <w:rPr>
          <w:rFonts w:hint="default"/>
          <w:lang w:val="en-US" w:eastAsia="zh-CN"/>
        </w:rPr>
      </w:pPr>
      <w:bookmarkStart w:id="2" w:name="_GoBack"/>
      <w:bookmarkEnd w:id="2"/>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00535108"/>
    <w:rsid w:val="057F5BBB"/>
    <w:rsid w:val="137E32EB"/>
    <w:rsid w:val="15427FA9"/>
    <w:rsid w:val="1DBA5225"/>
    <w:rsid w:val="1E365845"/>
    <w:rsid w:val="21F433CC"/>
    <w:rsid w:val="24B31C9A"/>
    <w:rsid w:val="24B37544"/>
    <w:rsid w:val="2F9C3726"/>
    <w:rsid w:val="32B00E4D"/>
    <w:rsid w:val="33BF02E8"/>
    <w:rsid w:val="3444618C"/>
    <w:rsid w:val="3CC24359"/>
    <w:rsid w:val="3E0E2A12"/>
    <w:rsid w:val="498E7188"/>
    <w:rsid w:val="4BCE2F86"/>
    <w:rsid w:val="50317CDC"/>
    <w:rsid w:val="56CB2B66"/>
    <w:rsid w:val="5AF83711"/>
    <w:rsid w:val="5BF14D74"/>
    <w:rsid w:val="6140578B"/>
    <w:rsid w:val="65101040"/>
    <w:rsid w:val="75A25510"/>
    <w:rsid w:val="7929581B"/>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2024-01-08T02:31:47Z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D2ECBC0DEB7F4DDFB9C9DE2157616C05_12</vt:lpwstr>
  </property>
</Properties>
</file>