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outlineLvl w:val="1"/>
        <w:rPr>
          <w:rFonts w:hint="default" w:ascii="仿宋" w:hAnsi="仿宋" w:eastAsia="仿宋" w:cs="仿宋"/>
          <w:color w:val="auto"/>
          <w:kern w:val="2"/>
          <w:sz w:val="28"/>
          <w:szCs w:val="28"/>
          <w:highlight w:val="none"/>
          <w:lang w:val="en-US" w:eastAsia="zh-CN" w:bidi="ar-SA"/>
        </w:rPr>
      </w:pPr>
      <w:bookmarkStart w:id="0" w:name="_GoBack"/>
      <w:bookmarkEnd w:id="0"/>
      <w:r>
        <w:rPr>
          <w:rFonts w:hint="eastAsia" w:ascii="仿宋" w:hAnsi="仿宋" w:eastAsia="仿宋" w:cs="仿宋"/>
          <w:color w:val="auto"/>
          <w:kern w:val="2"/>
          <w:sz w:val="28"/>
          <w:szCs w:val="28"/>
          <w:highlight w:val="none"/>
          <w:lang w:val="en-US" w:eastAsia="zh-CN" w:bidi="ar-SA"/>
        </w:rPr>
        <w:t>附件2：</w:t>
      </w: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项目</w:t>
      </w:r>
      <w:r>
        <w:rPr>
          <w:rFonts w:hint="eastAsia" w:ascii="仿宋" w:hAnsi="仿宋" w:eastAsia="仿宋" w:cs="仿宋"/>
          <w:b/>
          <w:sz w:val="36"/>
          <w:szCs w:val="36"/>
        </w:rPr>
        <w:t>需求</w:t>
      </w:r>
      <w:r>
        <w:rPr>
          <w:rFonts w:hint="eastAsia" w:ascii="仿宋" w:hAnsi="仿宋" w:eastAsia="仿宋" w:cs="仿宋"/>
          <w:b/>
          <w:sz w:val="36"/>
          <w:szCs w:val="36"/>
          <w:lang w:val="en-US" w:eastAsia="zh-CN"/>
        </w:rPr>
        <w:t>信息</w:t>
      </w:r>
    </w:p>
    <w:p>
      <w:pPr>
        <w:keepNext w:val="0"/>
        <w:keepLines w:val="0"/>
        <w:pageBreakBefore w:val="0"/>
        <w:widowControl w:val="0"/>
        <w:kinsoku/>
        <w:wordWrap w:val="0"/>
        <w:overflowPunct/>
        <w:topLinePunct w:val="0"/>
        <w:autoSpaceDE/>
        <w:autoSpaceDN/>
        <w:bidi w:val="0"/>
        <w:adjustRightInd/>
        <w:snapToGrid/>
        <w:spacing w:line="440" w:lineRule="exact"/>
        <w:textAlignment w:val="baseline"/>
        <w:rPr>
          <w:rFonts w:hint="eastAsia" w:ascii="仿宋" w:hAnsi="仿宋" w:eastAsia="仿宋" w:cs="仿宋"/>
          <w:sz w:val="28"/>
          <w:szCs w:val="28"/>
        </w:rPr>
      </w:pPr>
    </w:p>
    <w:p>
      <w:pPr>
        <w:keepNext w:val="0"/>
        <w:keepLines w:val="0"/>
        <w:pageBreakBefore w:val="0"/>
        <w:widowControl w:val="0"/>
        <w:kinsoku/>
        <w:wordWrap w:val="0"/>
        <w:overflowPunct/>
        <w:topLinePunct w:val="0"/>
        <w:autoSpaceDE/>
        <w:autoSpaceDN/>
        <w:bidi w:val="0"/>
        <w:adjustRightInd/>
        <w:snapToGrid/>
        <w:spacing w:line="440" w:lineRule="exact"/>
        <w:ind w:firstLine="562" w:firstLineChars="200"/>
        <w:textAlignment w:val="baseline"/>
        <w:rPr>
          <w:rFonts w:ascii="仿宋" w:hAnsi="仿宋" w:eastAsia="仿宋" w:cs="仿宋"/>
          <w:b/>
          <w:bCs/>
          <w:sz w:val="28"/>
          <w:szCs w:val="28"/>
        </w:rPr>
      </w:pPr>
      <w:r>
        <w:rPr>
          <w:rFonts w:hint="eastAsia" w:ascii="仿宋" w:hAnsi="仿宋" w:eastAsia="仿宋" w:cs="仿宋"/>
          <w:b/>
          <w:bCs/>
          <w:sz w:val="28"/>
          <w:szCs w:val="28"/>
        </w:rPr>
        <w:t>一、项目概况：</w:t>
      </w:r>
    </w:p>
    <w:p>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ascii="仿宋" w:hAnsi="仿宋" w:eastAsia="仿宋" w:cs="仿宋"/>
          <w:sz w:val="28"/>
          <w:szCs w:val="28"/>
          <w:highlight w:val="none"/>
        </w:rPr>
      </w:pPr>
      <w:r>
        <w:rPr>
          <w:rFonts w:hint="eastAsia" w:ascii="仿宋" w:hAnsi="仿宋" w:eastAsia="仿宋" w:cs="仿宋"/>
          <w:color w:val="auto"/>
          <w:sz w:val="28"/>
          <w:szCs w:val="28"/>
          <w:highlight w:val="none"/>
        </w:rPr>
        <w:t>深圳市龙华保安服务</w:t>
      </w:r>
      <w:r>
        <w:rPr>
          <w:rFonts w:hint="eastAsia" w:ascii="仿宋" w:hAnsi="仿宋" w:eastAsia="仿宋" w:cs="仿宋"/>
          <w:color w:val="auto"/>
          <w:sz w:val="28"/>
          <w:szCs w:val="28"/>
          <w:highlight w:val="none"/>
          <w:lang w:val="en-US" w:eastAsia="zh-CN"/>
        </w:rPr>
        <w:t>有限</w:t>
      </w:r>
      <w:r>
        <w:rPr>
          <w:rFonts w:hint="eastAsia" w:ascii="仿宋" w:hAnsi="仿宋" w:eastAsia="仿宋" w:cs="仿宋"/>
          <w:color w:val="auto"/>
          <w:sz w:val="28"/>
          <w:szCs w:val="28"/>
          <w:highlight w:val="none"/>
        </w:rPr>
        <w:t>公司</w:t>
      </w:r>
      <w:r>
        <w:rPr>
          <w:rFonts w:hint="eastAsia" w:ascii="仿宋" w:hAnsi="仿宋" w:eastAsia="仿宋" w:cs="仿宋"/>
          <w:sz w:val="28"/>
          <w:szCs w:val="28"/>
          <w:highlight w:val="none"/>
        </w:rPr>
        <w:t>拟对现有员工提供意外伤害保险，主要信息如下：</w:t>
      </w:r>
    </w:p>
    <w:p>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工种：保安公司内外勤员工含保安</w:t>
      </w:r>
      <w:r>
        <w:rPr>
          <w:rFonts w:hint="eastAsia" w:ascii="仿宋" w:hAnsi="仿宋" w:eastAsia="仿宋" w:cs="仿宋"/>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人数：9106人，在保险有效期间内，如被保险人员工增减或替换，可办理被保险人变更手续，中标人须按“增加被保险人”和“减少被保险人”或“替换被保险人”受理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追溯期3个月。</w:t>
      </w:r>
    </w:p>
    <w:p>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投保年龄: 18-69周岁</w:t>
      </w:r>
      <w:r>
        <w:rPr>
          <w:rFonts w:hint="eastAsia" w:ascii="仿宋" w:hAnsi="仿宋" w:eastAsia="仿宋" w:cs="仿宋"/>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、服务要求：</w:t>
      </w:r>
    </w:p>
    <w:p>
      <w:pPr>
        <w:keepNext w:val="0"/>
        <w:keepLines w:val="0"/>
        <w:pageBreakBefore w:val="0"/>
        <w:widowControl w:val="0"/>
        <w:kinsoku/>
        <w:wordWrap w:val="0"/>
        <w:overflowPunct/>
        <w:topLinePunct w:val="0"/>
        <w:autoSpaceDE/>
        <w:autoSpaceDN/>
        <w:bidi w:val="0"/>
        <w:adjustRightInd/>
        <w:snapToGrid/>
        <w:spacing w:line="520" w:lineRule="exact"/>
        <w:ind w:left="42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 保险范围：</w:t>
      </w:r>
    </w:p>
    <w:p>
      <w:pPr>
        <w:wordWrap w:val="0"/>
        <w:spacing w:line="200" w:lineRule="exact"/>
        <w:textAlignment w:val="baseline"/>
        <w:rPr>
          <w:rFonts w:ascii="仿宋" w:hAnsi="仿宋" w:eastAsia="仿宋" w:cs="仿宋"/>
          <w:sz w:val="28"/>
          <w:szCs w:val="28"/>
          <w:highlight w:val="none"/>
        </w:rPr>
      </w:pPr>
    </w:p>
    <w:p>
      <w:pPr>
        <w:wordWrap w:val="0"/>
        <w:spacing w:line="300" w:lineRule="atLeast"/>
        <w:ind w:firstLine="281" w:firstLineChars="100"/>
        <w:textAlignment w:val="baseline"/>
        <w:rPr>
          <w:rFonts w:ascii="仿宋" w:hAnsi="仿宋" w:eastAsia="仿宋" w:cs="仿宋"/>
          <w:b/>
          <w:bCs/>
          <w:sz w:val="28"/>
          <w:szCs w:val="28"/>
          <w:highlight w:val="none"/>
        </w:rPr>
      </w:pPr>
      <w:r>
        <w:rPr>
          <w:rFonts w:hint="eastAsia" w:ascii="仿宋" w:hAnsi="仿宋" w:eastAsia="仿宋" w:cs="仿宋"/>
          <w:b/>
          <w:bCs/>
          <w:sz w:val="28"/>
          <w:szCs w:val="28"/>
          <w:highlight w:val="none"/>
        </w:rPr>
        <w:t>范围一(6445人)</w:t>
      </w:r>
    </w:p>
    <w:p>
      <w:pPr>
        <w:wordWrap w:val="0"/>
        <w:spacing w:line="200" w:lineRule="exact"/>
        <w:textAlignment w:val="baseline"/>
        <w:rPr>
          <w:rFonts w:ascii="仿宋" w:hAnsi="仿宋" w:eastAsia="仿宋" w:cs="仿宋"/>
          <w:sz w:val="28"/>
          <w:szCs w:val="28"/>
          <w:highlight w:val="none"/>
        </w:rPr>
      </w:pPr>
    </w:p>
    <w:tbl>
      <w:tblPr>
        <w:tblStyle w:val="12"/>
        <w:tblW w:w="9219" w:type="dxa"/>
        <w:tblInd w:w="-34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00"/>
        <w:gridCol w:w="1581"/>
        <w:gridCol w:w="3577"/>
        <w:gridCol w:w="13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58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577"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700" w:type="dxa"/>
            <w:vMerge w:val="restart"/>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581"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577"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trPr>
        <w:tc>
          <w:tcPr>
            <w:tcW w:w="2700" w:type="dxa"/>
            <w:vMerge w:val="continue"/>
          </w:tcPr>
          <w:p>
            <w:pPr>
              <w:spacing w:line="240" w:lineRule="auto"/>
              <w:rPr>
                <w:rFonts w:ascii="仿宋" w:hAnsi="仿宋" w:eastAsia="仿宋" w:cs="仿宋"/>
                <w:sz w:val="21"/>
                <w:szCs w:val="21"/>
                <w:highlight w:val="none"/>
              </w:rPr>
            </w:pPr>
          </w:p>
        </w:tc>
        <w:tc>
          <w:tcPr>
            <w:tcW w:w="1581"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577"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因意外伤害导致残疾(残疾按《人身保险伤残评定标准(行业标准)》</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7" w:hRule="atLeast"/>
        </w:trPr>
        <w:tc>
          <w:tcPr>
            <w:tcW w:w="2700" w:type="dxa"/>
            <w:vMerge w:val="continue"/>
          </w:tcPr>
          <w:p>
            <w:pPr>
              <w:spacing w:line="240" w:lineRule="auto"/>
              <w:rPr>
                <w:rFonts w:ascii="仿宋" w:hAnsi="仿宋" w:eastAsia="仿宋" w:cs="仿宋"/>
                <w:sz w:val="21"/>
                <w:szCs w:val="21"/>
                <w:highlight w:val="none"/>
              </w:rPr>
            </w:pPr>
          </w:p>
        </w:tc>
        <w:tc>
          <w:tcPr>
            <w:tcW w:w="1581"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577"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20万（65周岁及以上限额10万）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5" w:hRule="atLeast"/>
        </w:trPr>
        <w:tc>
          <w:tcPr>
            <w:tcW w:w="27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581"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577"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5" w:hRule="atLeast"/>
        </w:trPr>
        <w:tc>
          <w:tcPr>
            <w:tcW w:w="27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581" w:type="dxa"/>
            <w:vAlign w:val="center"/>
          </w:tcPr>
          <w:p>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577"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3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pPr>
        <w:wordWrap w:val="0"/>
        <w:spacing w:line="300" w:lineRule="atLeast"/>
        <w:textAlignment w:val="baseline"/>
        <w:rPr>
          <w:rFonts w:hint="eastAsia" w:ascii="仿宋" w:hAnsi="仿宋" w:eastAsia="仿宋" w:cs="仿宋"/>
          <w:b/>
          <w:bCs/>
          <w:sz w:val="28"/>
          <w:szCs w:val="28"/>
          <w:highlight w:val="none"/>
        </w:rPr>
      </w:pPr>
    </w:p>
    <w:p>
      <w:pPr>
        <w:wordWrap w:val="0"/>
        <w:spacing w:line="300" w:lineRule="atLeast"/>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范围二(2503人)</w:t>
      </w:r>
    </w:p>
    <w:tbl>
      <w:tblPr>
        <w:tblStyle w:val="12"/>
        <w:tblW w:w="90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40"/>
        <w:gridCol w:w="1400"/>
        <w:gridCol w:w="3392"/>
        <w:gridCol w:w="17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540"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400"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392"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540" w:type="dxa"/>
            <w:vMerge w:val="restart"/>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392"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2540" w:type="dxa"/>
            <w:vMerge w:val="continue"/>
          </w:tcPr>
          <w:p>
            <w:pPr>
              <w:spacing w:line="240" w:lineRule="auto"/>
              <w:rPr>
                <w:rFonts w:ascii="仿宋" w:hAnsi="仿宋" w:eastAsia="仿宋" w:cs="仿宋"/>
                <w:sz w:val="21"/>
                <w:szCs w:val="21"/>
                <w:highlight w:val="none"/>
              </w:rPr>
            </w:pP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392"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因意外伤害导致残疾(残疾按《人身保险伤残评定标准(行业标准)》</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540" w:type="dxa"/>
            <w:vMerge w:val="continue"/>
          </w:tcPr>
          <w:p>
            <w:pPr>
              <w:spacing w:line="240" w:lineRule="auto"/>
              <w:rPr>
                <w:rFonts w:ascii="仿宋" w:hAnsi="仿宋" w:eastAsia="仿宋" w:cs="仿宋"/>
                <w:sz w:val="21"/>
                <w:szCs w:val="21"/>
                <w:highlight w:val="none"/>
              </w:rPr>
            </w:pP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392"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30万（65周岁及以上限额10万）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trPr>
        <w:tc>
          <w:tcPr>
            <w:tcW w:w="254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392"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54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400" w:type="dxa"/>
            <w:vAlign w:val="center"/>
          </w:tcPr>
          <w:p>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392"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708"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pPr>
        <w:wordWrap w:val="0"/>
        <w:spacing w:line="300" w:lineRule="atLeast"/>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范围三(158人) （65周岁以下人员适用）</w:t>
      </w:r>
    </w:p>
    <w:tbl>
      <w:tblPr>
        <w:tblStyle w:val="12"/>
        <w:tblW w:w="907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40"/>
        <w:gridCol w:w="1400"/>
        <w:gridCol w:w="3473"/>
        <w:gridCol w:w="16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540"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400"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473"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540" w:type="dxa"/>
            <w:vMerge w:val="restart"/>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473"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2540" w:type="dxa"/>
            <w:vMerge w:val="continue"/>
          </w:tcPr>
          <w:p>
            <w:pPr>
              <w:spacing w:line="240" w:lineRule="auto"/>
              <w:rPr>
                <w:rFonts w:ascii="仿宋" w:hAnsi="仿宋" w:eastAsia="仿宋" w:cs="仿宋"/>
                <w:sz w:val="21"/>
                <w:szCs w:val="21"/>
                <w:highlight w:val="none"/>
              </w:rPr>
            </w:pP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473"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因意外伤害导致残疾(残疾按《人身保险伤残评定标准(行业标准)》</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9" w:hRule="atLeast"/>
        </w:trPr>
        <w:tc>
          <w:tcPr>
            <w:tcW w:w="2540" w:type="dxa"/>
            <w:vMerge w:val="continue"/>
          </w:tcPr>
          <w:p>
            <w:pPr>
              <w:spacing w:line="240" w:lineRule="auto"/>
              <w:rPr>
                <w:rFonts w:ascii="仿宋" w:hAnsi="仿宋" w:eastAsia="仿宋" w:cs="仿宋"/>
                <w:sz w:val="21"/>
                <w:szCs w:val="21"/>
                <w:highlight w:val="none"/>
              </w:rPr>
            </w:pP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473"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trPr>
        <w:tc>
          <w:tcPr>
            <w:tcW w:w="254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40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473"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540"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400" w:type="dxa"/>
            <w:vAlign w:val="center"/>
          </w:tcPr>
          <w:p>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473" w:type="dxa"/>
            <w:vAlign w:val="center"/>
          </w:tcPr>
          <w:p>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661" w:type="dxa"/>
            <w:vAlign w:val="center"/>
          </w:tcPr>
          <w:p>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(二) 保险责任：</w:t>
      </w:r>
    </w:p>
    <w:p>
      <w:pPr>
        <w:keepNext w:val="0"/>
        <w:keepLines w:val="0"/>
        <w:pageBreakBefore w:val="0"/>
        <w:widowControl w:val="0"/>
        <w:kinsoku/>
        <w:wordWrap w:val="0"/>
        <w:overflowPunct/>
        <w:topLinePunct w:val="0"/>
        <w:autoSpaceDE/>
        <w:autoSpaceDN/>
        <w:bidi w:val="0"/>
        <w:adjustRightInd/>
        <w:snapToGrid/>
        <w:spacing w:before="180" w:line="400" w:lineRule="exact"/>
        <w:ind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1、团体人身意外伤害保险</w:t>
      </w:r>
    </w:p>
    <w:p>
      <w:pPr>
        <w:keepNext w:val="0"/>
        <w:keepLines w:val="0"/>
        <w:pageBreakBefore w:val="0"/>
        <w:widowControl w:val="0"/>
        <w:kinsoku/>
        <w:wordWrap w:val="0"/>
        <w:overflowPunct/>
        <w:topLinePunct w:val="0"/>
        <w:autoSpaceDE/>
        <w:autoSpaceDN/>
        <w:bidi w:val="0"/>
        <w:adjustRightInd/>
        <w:snapToGrid/>
        <w:spacing w:before="200" w:line="400" w:lineRule="exac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意外身故保障：</w:t>
      </w:r>
    </w:p>
    <w:p>
      <w:pPr>
        <w:keepNext w:val="0"/>
        <w:keepLines w:val="0"/>
        <w:pageBreakBefore w:val="0"/>
        <w:widowControl w:val="0"/>
        <w:kinsoku/>
        <w:wordWrap w:val="0"/>
        <w:overflowPunct/>
        <w:topLinePunct w:val="0"/>
        <w:autoSpaceDE/>
        <w:autoSpaceDN/>
        <w:bidi w:val="0"/>
        <w:adjustRightInd/>
        <w:snapToGrid/>
        <w:spacing w:line="400" w:lineRule="exact"/>
        <w:ind w:right="22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保险期间内，若被保险人因遭受意外伤害事故，并因本次意外伤害直接导致被保险人在该意外伤害事故发生之日起180日内身故，按该被保险人对应的保险金额给付意外身故保险金。对该被保险人的保险责任终止。</w:t>
      </w:r>
    </w:p>
    <w:p>
      <w:pPr>
        <w:keepNext w:val="0"/>
        <w:keepLines w:val="0"/>
        <w:pageBreakBefore w:val="0"/>
        <w:widowControl w:val="0"/>
        <w:kinsoku/>
        <w:wordWrap w:val="0"/>
        <w:overflowPunct/>
        <w:topLinePunct w:val="0"/>
        <w:autoSpaceDE/>
        <w:autoSpaceDN/>
        <w:bidi w:val="0"/>
        <w:adjustRightInd/>
        <w:snapToGrid/>
        <w:spacing w:before="160" w:line="400" w:lineRule="exac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意外残疾保障：</w:t>
      </w:r>
    </w:p>
    <w:p>
      <w:pPr>
        <w:keepNext w:val="0"/>
        <w:keepLines w:val="0"/>
        <w:pageBreakBefore w:val="0"/>
        <w:widowControl w:val="0"/>
        <w:kinsoku/>
        <w:wordWrap w:val="0"/>
        <w:overflowPunct/>
        <w:topLinePunct w:val="0"/>
        <w:autoSpaceDE/>
        <w:autoSpaceDN/>
        <w:bidi w:val="0"/>
        <w:adjustRightInd/>
        <w:snapToGrid/>
        <w:spacing w:line="400" w:lineRule="exact"/>
        <w:ind w:right="20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被保险人遭受意外伤害事故，并因本次意外伤害直接导致被保险人在该意外伤害事故发生之日起180日内发生《人身保险伤残评定标准(行业标准)》中所列的伤残条目，依照该标准规定的评定原则进行评定，并按评定结果所对应该标准规定的给付比例乘以该被保险人对应的保险金额给付残疾保险金。如自意外伤害事故发生之日起 180日治疗仍未结束的，则按事故发生之日起第180日的身体情况进行伤残鉴定，并据此给付意外残疾保险金。</w:t>
      </w:r>
    </w:p>
    <w:p>
      <w:pPr>
        <w:keepNext w:val="0"/>
        <w:keepLines w:val="0"/>
        <w:pageBreakBefore w:val="0"/>
        <w:widowControl w:val="0"/>
        <w:kinsoku/>
        <w:wordWrap w:val="0"/>
        <w:overflowPunct/>
        <w:topLinePunct w:val="0"/>
        <w:autoSpaceDE/>
        <w:autoSpaceDN/>
        <w:bidi w:val="0"/>
        <w:adjustRightInd/>
        <w:snapToGrid/>
        <w:spacing w:line="400" w:lineRule="exact"/>
        <w:ind w:right="32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保险期间内，同一被保险人一次或多次累计给付金额达到该被保险人对应的保险金额时，对该被保险人的保险责任即时终止。</w:t>
      </w:r>
    </w:p>
    <w:p>
      <w:pPr>
        <w:keepNext w:val="0"/>
        <w:keepLines w:val="0"/>
        <w:pageBreakBefore w:val="0"/>
        <w:widowControl w:val="0"/>
        <w:kinsoku/>
        <w:wordWrap w:val="0"/>
        <w:overflowPunct/>
        <w:topLinePunct w:val="0"/>
        <w:autoSpaceDE/>
        <w:autoSpaceDN/>
        <w:bidi w:val="0"/>
        <w:adjustRightInd/>
        <w:snapToGrid/>
        <w:spacing w:line="400" w:lineRule="exact"/>
        <w:ind w:right="24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意外伤害释义：指遭受外来的、突发的、非本意的、非疾病的客观事件直接致使身体受到的伤害(含猝死)。猝死是指貌似健康的人因潜在疾病、机能障碍或其他原因在出现症状后24小时内发生的非暴力性突然死亡。猝死的认定，如有司法机关的法律文件、医疗机构的诊断书等，则以上述法律文件、诊断书等为准。</w:t>
      </w:r>
    </w:p>
    <w:p>
      <w:pPr>
        <w:keepNext w:val="0"/>
        <w:keepLines w:val="0"/>
        <w:pageBreakBefore w:val="0"/>
        <w:widowControl w:val="0"/>
        <w:kinsoku/>
        <w:wordWrap w:val="0"/>
        <w:overflowPunct/>
        <w:topLinePunct w:val="0"/>
        <w:autoSpaceDE/>
        <w:autoSpaceDN/>
        <w:bidi w:val="0"/>
        <w:adjustRightInd/>
        <w:snapToGrid/>
        <w:spacing w:before="160" w:line="400" w:lineRule="exact"/>
        <w:ind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2、附加人身意外伤害医疗保险</w:t>
      </w:r>
    </w:p>
    <w:p>
      <w:pPr>
        <w:keepNext w:val="0"/>
        <w:keepLines w:val="0"/>
        <w:pageBreakBefore w:val="0"/>
        <w:widowControl w:val="0"/>
        <w:kinsoku/>
        <w:wordWrap w:val="0"/>
        <w:overflowPunct/>
        <w:topLinePunct w:val="0"/>
        <w:autoSpaceDE/>
        <w:autoSpaceDN/>
        <w:bidi w:val="0"/>
        <w:adjustRightInd/>
        <w:snapToGrid/>
        <w:spacing w:before="160" w:line="400" w:lineRule="exact"/>
        <w:ind w:right="22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保险期间内，若被保险人遭受意外伤害在卫生行政部门认定的二级以上医院接受治疗，对该被保险人因该次意外伤害的治疗而发生的符合深圳市基本医疗保险管理规定范围内合理且必要的医疗费用，按0 元以上100% 比例在保险金额范围内给予补偿。</w:t>
      </w:r>
    </w:p>
    <w:p>
      <w:pPr>
        <w:keepNext w:val="0"/>
        <w:keepLines w:val="0"/>
        <w:pageBreakBefore w:val="0"/>
        <w:widowControl w:val="0"/>
        <w:kinsoku/>
        <w:wordWrap w:val="0"/>
        <w:overflowPunct/>
        <w:topLinePunct w:val="0"/>
        <w:autoSpaceDE/>
        <w:autoSpaceDN/>
        <w:bidi w:val="0"/>
        <w:adjustRightInd/>
        <w:snapToGrid/>
        <w:spacing w:before="160" w:line="400" w:lineRule="exact"/>
        <w:ind w:right="22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保险期间内，若贵司被保险人因意外伤害而住院治疗，至保险期间届满治疗尚未结束的，我司继续承担本条前述所列的保险责任至住院结束，但最长不超过意外伤害发生之日起第180天。</w:t>
      </w:r>
    </w:p>
    <w:p>
      <w:pPr>
        <w:keepNext w:val="0"/>
        <w:keepLines w:val="0"/>
        <w:pageBreakBefore w:val="0"/>
        <w:widowControl w:val="0"/>
        <w:kinsoku/>
        <w:wordWrap w:val="0"/>
        <w:overflowPunct/>
        <w:topLinePunct w:val="0"/>
        <w:autoSpaceDE/>
        <w:autoSpaceDN/>
        <w:bidi w:val="0"/>
        <w:adjustRightInd/>
        <w:snapToGrid/>
        <w:spacing w:before="160" w:line="400" w:lineRule="exact"/>
        <w:ind w:right="22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保险期间内，若贵司被保险人因意外伤害而进行门急诊治疗，至保险期间届满治疗尚未结束的，我司继续承担本条前述所列的保险责任，但最长不超过意外伤害发生之日起第30天。</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保险期间内，同一被保险人一次或多次累计给付金额达到该被保险人对应的保险金额时，我司对该被保险人的保险责任即时终止。</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合理且必要的医疗费用释义：指意外伤害治疗期间发生的符合深圳市当时适用的《城镇职工基本医疗保险药品目录》、《城镇职工基本医疗保险诊疗项目目录》、《城镇职工基本医疗保险医疗服务设施项目范围》及相关规定的医疗费用，不含以下费用：</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(1) 按规定使用某些药品、进行特殊检查和特殊治疗时，需个人先行自付一定比例的医疗费用；</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(2) 按规定转外就医需个人提高自负一定比例的医疗费用；</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(3) 基本医疗保险管理规定以外的个人自费的医疗费用；</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(4) 与保险事故无关的医疗费用。</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费用补偿型医疗保险的给付限额：</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本附加险属于费用补偿型医疗保险，若被保险人已从其他任何途径取得医疗费用补偿或赔偿，给付保险金以剩余医疗费用中符合保单签发地政府基本医疗保险管理规定的费用金额为限。</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3、附加意外伤害住院补贴保险</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保险期间内，若被保险人因遭受意外伤害，并自该意外伤害发生之日起180日内因该意外伤害在卫生行政部门认定的二级以上医院住院治疗，我司按其实际住院天数乘以投保时双方约定的日住院补贴金额( 100 元/天) 给付意外伤害住院补贴保险金。</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被保险人在保险期间内因意外伤害住院治疗，至保险期间届满治疗尚未结束的，继续承担本条前述所列的保险责任至住院结束，但最长不超过意外伤害发生之日起第180日。</w:t>
      </w:r>
    </w:p>
    <w:p>
      <w:pPr>
        <w:keepNext w:val="0"/>
        <w:keepLines w:val="0"/>
        <w:pageBreakBefore w:val="0"/>
        <w:widowControl w:val="0"/>
        <w:kinsoku/>
        <w:wordWrap w:val="0"/>
        <w:overflowPunct/>
        <w:topLinePunct w:val="0"/>
        <w:autoSpaceDE/>
        <w:autoSpaceDN/>
        <w:bidi w:val="0"/>
        <w:adjustRightInd/>
        <w:snapToGrid/>
        <w:spacing w:before="200" w:line="400" w:lineRule="exact"/>
        <w:ind w:right="280" w:firstLine="560" w:firstLineChars="200"/>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在任何情况下，对同一被保险人一次或多次累计给付意外伤害住院补贴保险金的天数以180天为限，当一次或累计给付天数达到180天时，我司对该被保险人的保险责任即时终止。</w:t>
      </w:r>
    </w:p>
    <w:p>
      <w:pPr>
        <w:pStyle w:val="2"/>
        <w:ind w:left="0" w:leftChars="0" w:firstLine="0" w:firstLineChars="0"/>
        <w:rPr>
          <w:highlight w:val="none"/>
        </w:rPr>
      </w:pPr>
    </w:p>
    <w:p>
      <w:pPr>
        <w:pStyle w:val="2"/>
        <w:rPr>
          <w:rFonts w:hint="default"/>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AwMzJkNzc4M2U1YTk4NGE2NjU5Mzc5YmEwM2UifQ=="/>
  </w:docVars>
  <w:rsids>
    <w:rsidRoot w:val="00B9638C"/>
    <w:rsid w:val="003A1229"/>
    <w:rsid w:val="00A210CF"/>
    <w:rsid w:val="00A25BDD"/>
    <w:rsid w:val="00B9638C"/>
    <w:rsid w:val="02BE2114"/>
    <w:rsid w:val="1597475D"/>
    <w:rsid w:val="169D35D7"/>
    <w:rsid w:val="1DE84A87"/>
    <w:rsid w:val="2269464C"/>
    <w:rsid w:val="36204FC7"/>
    <w:rsid w:val="36B75F38"/>
    <w:rsid w:val="38235A7F"/>
    <w:rsid w:val="388D306A"/>
    <w:rsid w:val="4D604C90"/>
    <w:rsid w:val="4DA928FC"/>
    <w:rsid w:val="4E0A7B67"/>
    <w:rsid w:val="51BD449E"/>
    <w:rsid w:val="59D35A86"/>
    <w:rsid w:val="61D135B7"/>
    <w:rsid w:val="6BE851DD"/>
    <w:rsid w:val="7E6C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pPr>
    <w:rPr>
      <w:rFonts w:ascii="Calibri" w:hAnsi="Calibri"/>
    </w:rPr>
  </w:style>
  <w:style w:type="paragraph" w:styleId="3">
    <w:name w:val="Body Text Indent"/>
    <w:basedOn w:val="1"/>
    <w:next w:val="4"/>
    <w:autoRedefine/>
    <w:qFormat/>
    <w:uiPriority w:val="0"/>
    <w:pPr>
      <w:ind w:firstLine="600" w:firstLineChars="200"/>
    </w:pPr>
    <w:rPr>
      <w:sz w:val="30"/>
    </w:rPr>
  </w:style>
  <w:style w:type="paragraph" w:styleId="4">
    <w:name w:val="envelope return"/>
    <w:basedOn w:val="1"/>
    <w:autoRedefine/>
    <w:qFormat/>
    <w:uiPriority w:val="99"/>
    <w:rPr>
      <w:rFonts w:ascii="Arial" w:hAnsi="Arial"/>
    </w:rPr>
  </w:style>
  <w:style w:type="paragraph" w:styleId="5">
    <w:name w:val="Body Text"/>
    <w:basedOn w:val="1"/>
    <w:next w:val="1"/>
    <w:qFormat/>
    <w:uiPriority w:val="1"/>
    <w:pPr>
      <w:ind w:left="779" w:firstLine="641"/>
      <w:jc w:val="left"/>
    </w:pPr>
    <w:rPr>
      <w:rFonts w:ascii="宋体" w:hAnsi="宋体"/>
      <w:kern w:val="0"/>
      <w:sz w:val="32"/>
      <w:szCs w:val="32"/>
      <w:lang w:eastAsia="en-US"/>
    </w:rPr>
  </w:style>
  <w:style w:type="paragraph" w:styleId="6">
    <w:name w:val="Plain Text"/>
    <w:basedOn w:val="1"/>
    <w:autoRedefine/>
    <w:qFormat/>
    <w:uiPriority w:val="0"/>
    <w:rPr>
      <w:rFonts w:ascii="Times New Roman" w:hAnsi="Courier New" w:eastAsia="宋体" w:cs="Courier New"/>
      <w:szCs w:val="21"/>
    </w:rPr>
  </w:style>
  <w:style w:type="paragraph" w:styleId="7">
    <w:name w:val="Balloon Text"/>
    <w:basedOn w:val="1"/>
    <w:autoRedefine/>
    <w:unhideWhenUsed/>
    <w:qFormat/>
    <w:uiPriority w:val="99"/>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rFonts w:cs="Times New Roman"/>
      <w:kern w:val="0"/>
      <w:sz w:val="24"/>
    </w:rPr>
  </w:style>
  <w:style w:type="paragraph" w:styleId="11">
    <w:name w:val="Title"/>
    <w:basedOn w:val="1"/>
    <w:next w:val="1"/>
    <w:autoRedefine/>
    <w:qFormat/>
    <w:uiPriority w:val="0"/>
    <w:pPr>
      <w:spacing w:before="240" w:after="60"/>
      <w:jc w:val="center"/>
      <w:outlineLvl w:val="0"/>
    </w:pPr>
    <w:rPr>
      <w:rFonts w:ascii="等线 Light" w:hAnsi="等线 Light"/>
      <w:b/>
      <w:bCs/>
      <w:sz w:val="32"/>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Text"/>
    <w:basedOn w:val="1"/>
    <w:autoRedefine/>
    <w:qFormat/>
    <w:uiPriority w:val="0"/>
    <w:rPr>
      <w:rFonts w:ascii="宋体" w:hAnsi="宋体" w:cs="宋体"/>
    </w:rPr>
  </w:style>
  <w:style w:type="table" w:customStyle="1" w:styleId="16">
    <w:name w:val="Table Normal"/>
    <w:autoRedefine/>
    <w:qFormat/>
    <w:uiPriority w:val="0"/>
    <w:tblPr>
      <w:tblCellMar>
        <w:top w:w="0" w:type="dxa"/>
        <w:left w:w="0" w:type="dxa"/>
        <w:bottom w:w="0" w:type="dxa"/>
        <w:right w:w="0" w:type="dxa"/>
      </w:tblCellMar>
    </w:tbl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6813</Words>
  <Characters>7008</Characters>
  <Lines>10</Lines>
  <Paragraphs>3</Paragraphs>
  <TotalTime>5</TotalTime>
  <ScaleCrop>false</ScaleCrop>
  <LinksUpToDate>false</LinksUpToDate>
  <CharactersWithSpaces>7143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2024-05-11T03:47:00Z</dcterms:created>
  <dc:creator>USER</dc:creator>
  <cp:lastModifiedBy>幸福沒有捷經祗囿甪吢經營</cp:lastModifiedBy>
  <cp:lastPrinted>2024-05-14T02:13:00Z</cp:lastPrinted>
  <dcterms:modified xsi:type="dcterms:W3CDTF">2024-05-15T07:51:50Z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228D844B482F4898AA64A520D5141EB7_13</vt:lpwstr>
  </property>
</Properties>
</file>