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lang w:eastAsia="zh-CN"/>
        </w:rPr>
        <w:t>投标</w:t>
      </w:r>
      <w:r>
        <w:rPr>
          <w:rFonts w:hint="eastAsia" w:ascii="黑体" w:hAnsi="黑体" w:eastAsia="黑体" w:cs="黑体"/>
          <w:b/>
          <w:bCs w:val="0"/>
          <w:color w:val="auto"/>
          <w:sz w:val="32"/>
          <w:szCs w:val="32"/>
          <w:highlight w:val="none"/>
        </w:rPr>
        <w:t>文件要求一览表</w:t>
      </w:r>
    </w:p>
    <w:tbl>
      <w:tblPr>
        <w:tblStyle w:val="13"/>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23"/>
        <w:gridCol w:w="2549"/>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672" w:type="dxa"/>
            <w:gridSpan w:val="2"/>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文件名称</w:t>
            </w:r>
          </w:p>
        </w:tc>
        <w:tc>
          <w:tcPr>
            <w:tcW w:w="5237" w:type="dxa"/>
            <w:shd w:val="clear" w:color="auto" w:fill="auto"/>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3672" w:type="dxa"/>
            <w:gridSpan w:val="2"/>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w:t>
            </w:r>
          </w:p>
        </w:tc>
        <w:tc>
          <w:tcPr>
            <w:tcW w:w="523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原件签字盖公章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1123" w:type="dxa"/>
            <w:vMerge w:val="restart"/>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资审文件</w:t>
            </w: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企业基本情况一览表</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原件盖公章，格式及说明详见“附件1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企业营业执照</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经营范围</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经营许可查询信息截图，</w:t>
            </w:r>
            <w:r>
              <w:rPr>
                <w:rFonts w:hint="eastAsia" w:ascii="仿宋" w:hAnsi="仿宋" w:eastAsia="仿宋" w:cs="仿宋"/>
                <w:color w:val="auto"/>
                <w:sz w:val="24"/>
                <w:szCs w:val="24"/>
                <w:highlight w:val="none"/>
              </w:rPr>
              <w:t>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项目负责人资质证书</w:t>
            </w:r>
          </w:p>
          <w:p>
            <w:pPr>
              <w:adjustRightInd w:val="0"/>
              <w:snapToGrid w:val="0"/>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及社保证明</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①提供注册页或</w:t>
            </w:r>
            <w:r>
              <w:rPr>
                <w:rFonts w:hint="eastAsia" w:ascii="仿宋" w:hAnsi="仿宋" w:eastAsia="仿宋" w:cs="仿宋"/>
                <w:color w:val="auto"/>
                <w:sz w:val="24"/>
                <w:szCs w:val="24"/>
                <w:highlight w:val="none"/>
              </w:rPr>
              <w:t>电子证书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如提供的是电子证书，</w:t>
            </w:r>
            <w:r>
              <w:rPr>
                <w:rFonts w:hint="eastAsia" w:ascii="仿宋" w:hAnsi="仿宋" w:eastAsia="仿宋" w:cs="仿宋"/>
                <w:color w:val="auto"/>
                <w:sz w:val="24"/>
                <w:szCs w:val="24"/>
                <w:highlight w:val="none"/>
              </w:rPr>
              <w:t>所提供的电子证书应满足具体使用要求</w:t>
            </w:r>
            <w:r>
              <w:rPr>
                <w:rFonts w:hint="eastAsia" w:ascii="仿宋" w:hAnsi="仿宋" w:eastAsia="仿宋" w:cs="仿宋"/>
                <w:color w:val="auto"/>
                <w:sz w:val="24"/>
                <w:szCs w:val="24"/>
                <w:highlight w:val="none"/>
                <w:lang w:eastAsia="zh-CN"/>
              </w:rPr>
              <w:t>。</w:t>
            </w:r>
          </w:p>
          <w:p>
            <w:pPr>
              <w:adjustRightInd w:val="0"/>
              <w:snapToGrid w:val="0"/>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②拟派项目负责人</w:t>
            </w:r>
            <w:r>
              <w:rPr>
                <w:rFonts w:hint="default" w:ascii="仿宋" w:hAnsi="仿宋" w:eastAsia="仿宋" w:cs="仿宋"/>
                <w:color w:val="auto"/>
                <w:sz w:val="24"/>
                <w:szCs w:val="24"/>
                <w:highlight w:val="none"/>
                <w:lang w:val="en-US" w:eastAsia="zh-CN"/>
              </w:rPr>
              <w:t>在本单位连续缴纳的投标截止日前3个月的社保证明文件</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法定代表人证明书</w:t>
            </w:r>
          </w:p>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及法人身份证</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法定代表人证明书原件盖公章，身份证复印件盖公章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授权委托书及投标负责人身份证</w:t>
            </w:r>
          </w:p>
        </w:tc>
        <w:tc>
          <w:tcPr>
            <w:tcW w:w="523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法人授权投标负责人办理本投标事宜，授权委托书原件盖公章，身份证复印件盖公章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1123" w:type="dxa"/>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商务标</w:t>
            </w:r>
          </w:p>
        </w:tc>
        <w:tc>
          <w:tcPr>
            <w:tcW w:w="254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投标报价书</w:t>
            </w:r>
          </w:p>
        </w:tc>
        <w:tc>
          <w:tcPr>
            <w:tcW w:w="523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9"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1123" w:type="dxa"/>
            <w:vMerge w:val="restart"/>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资信标</w:t>
            </w:r>
          </w:p>
        </w:tc>
        <w:tc>
          <w:tcPr>
            <w:tcW w:w="2549" w:type="dxa"/>
            <w:shd w:val="clear" w:color="auto" w:fill="auto"/>
            <w:vAlign w:val="center"/>
          </w:tcPr>
          <w:p>
            <w:pPr>
              <w:adjustRightInd w:val="0"/>
              <w:snapToGrid w:val="0"/>
              <w:spacing w:line="440" w:lineRule="exact"/>
              <w:jc w:val="left"/>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投标承诺函</w:t>
            </w:r>
          </w:p>
        </w:tc>
        <w:tc>
          <w:tcPr>
            <w:tcW w:w="5237" w:type="dxa"/>
            <w:shd w:val="clear" w:color="auto" w:fill="auto"/>
            <w:vAlign w:val="center"/>
          </w:tcPr>
          <w:p>
            <w:pPr>
              <w:adjustRightInd w:val="0"/>
              <w:snapToGrid w:val="0"/>
              <w:spacing w:line="440" w:lineRule="exact"/>
              <w:jc w:val="left"/>
              <w:rPr>
                <w:rFonts w:hint="default" w:ascii="仿宋" w:hAnsi="仿宋" w:eastAsia="仿宋" w:cs="仿宋"/>
                <w:color w:val="auto"/>
                <w:sz w:val="24"/>
                <w:szCs w:val="24"/>
                <w:highlight w:val="none"/>
                <w:lang w:eastAsia="zh-CN"/>
              </w:rPr>
            </w:pPr>
            <w:r>
              <w:rPr>
                <w:rFonts w:hint="default"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rPr>
              <w:t>3”</w:t>
            </w:r>
            <w:r>
              <w:rPr>
                <w:rFonts w:hint="default"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企业同类业绩</w:t>
            </w:r>
          </w:p>
        </w:tc>
        <w:tc>
          <w:tcPr>
            <w:tcW w:w="5237" w:type="dxa"/>
            <w:shd w:val="clear" w:color="auto" w:fill="auto"/>
            <w:vAlign w:val="center"/>
          </w:tcPr>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投标人</w:t>
            </w:r>
            <w:r>
              <w:rPr>
                <w:rFonts w:hint="default" w:ascii="仿宋" w:hAnsi="仿宋" w:eastAsia="仿宋" w:cs="仿宋"/>
                <w:color w:val="auto"/>
                <w:sz w:val="24"/>
                <w:szCs w:val="24"/>
                <w:highlight w:val="none"/>
              </w:rPr>
              <w:t>2019年</w:t>
            </w: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1日</w:t>
            </w:r>
            <w:r>
              <w:rPr>
                <w:rFonts w:hint="default" w:ascii="仿宋" w:hAnsi="仿宋" w:eastAsia="仿宋" w:cs="仿宋"/>
                <w:color w:val="auto"/>
                <w:sz w:val="24"/>
                <w:szCs w:val="24"/>
                <w:highlight w:val="none"/>
              </w:rPr>
              <w:t>至投标截止之日（以合同签订时间为准）自认为最具代表性</w:t>
            </w:r>
            <w:r>
              <w:rPr>
                <w:rFonts w:hint="default" w:ascii="仿宋" w:hAnsi="仿宋" w:eastAsia="仿宋" w:cs="仿宋"/>
                <w:b/>
                <w:bCs/>
                <w:color w:val="auto"/>
                <w:sz w:val="24"/>
                <w:szCs w:val="24"/>
                <w:highlight w:val="none"/>
                <w:lang w:val="en-US" w:eastAsia="zh-CN"/>
              </w:rPr>
              <w:t>5项</w:t>
            </w:r>
            <w:r>
              <w:rPr>
                <w:rFonts w:hint="default" w:ascii="仿宋" w:hAnsi="仿宋" w:eastAsia="仿宋" w:cs="仿宋"/>
                <w:color w:val="auto"/>
                <w:sz w:val="24"/>
                <w:szCs w:val="24"/>
                <w:highlight w:val="none"/>
              </w:rPr>
              <w:t>同类</w:t>
            </w:r>
            <w:r>
              <w:rPr>
                <w:rFonts w:hint="default" w:ascii="仿宋" w:hAnsi="仿宋" w:eastAsia="仿宋" w:cs="仿宋"/>
                <w:color w:val="auto"/>
                <w:sz w:val="24"/>
                <w:szCs w:val="24"/>
                <w:highlight w:val="none"/>
                <w:lang w:val="en-US" w:eastAsia="zh-CN"/>
              </w:rPr>
              <w:t>业绩</w:t>
            </w:r>
            <w:r>
              <w:rPr>
                <w:rFonts w:hint="default" w:ascii="仿宋" w:hAnsi="仿宋" w:eastAsia="仿宋" w:cs="仿宋"/>
                <w:color w:val="auto"/>
                <w:sz w:val="24"/>
                <w:szCs w:val="24"/>
                <w:highlight w:val="none"/>
              </w:rPr>
              <w:t>（质量管理</w:t>
            </w:r>
            <w:r>
              <w:rPr>
                <w:rFonts w:hint="default" w:ascii="仿宋" w:hAnsi="仿宋" w:eastAsia="仿宋" w:cs="仿宋"/>
                <w:color w:val="auto"/>
                <w:sz w:val="24"/>
                <w:szCs w:val="24"/>
                <w:highlight w:val="none"/>
                <w:lang w:val="en-US" w:eastAsia="zh-CN"/>
              </w:rPr>
              <w:t>服务</w:t>
            </w:r>
            <w:r>
              <w:rPr>
                <w:rFonts w:hint="default" w:ascii="仿宋" w:hAnsi="仿宋" w:eastAsia="仿宋" w:cs="仿宋"/>
                <w:color w:val="auto"/>
                <w:sz w:val="24"/>
                <w:szCs w:val="24"/>
                <w:highlight w:val="none"/>
              </w:rPr>
              <w:t>或质量技术咨询或工</w:t>
            </w:r>
            <w:r>
              <w:rPr>
                <w:rFonts w:hint="default" w:ascii="仿宋" w:hAnsi="仿宋" w:eastAsia="仿宋" w:cs="仿宋"/>
                <w:b w:val="0"/>
                <w:bCs w:val="0"/>
                <w:color w:val="auto"/>
                <w:sz w:val="24"/>
                <w:szCs w:val="24"/>
                <w:highlight w:val="none"/>
              </w:rPr>
              <w:t>程监理咨询</w:t>
            </w:r>
            <w:r>
              <w:rPr>
                <w:rFonts w:hint="default" w:ascii="仿宋" w:hAnsi="仿宋" w:eastAsia="仿宋" w:cs="仿宋"/>
                <w:b w:val="0"/>
                <w:bCs w:val="0"/>
                <w:color w:val="auto"/>
                <w:sz w:val="24"/>
                <w:szCs w:val="24"/>
                <w:highlight w:val="none"/>
                <w:lang w:val="en-US" w:eastAsia="zh-CN"/>
              </w:rPr>
              <w:t>等方面业绩</w:t>
            </w:r>
            <w:r>
              <w:rPr>
                <w:rFonts w:hint="default" w:ascii="仿宋" w:hAnsi="仿宋" w:eastAsia="仿宋" w:cs="仿宋"/>
                <w:b w:val="0"/>
                <w:bCs w:val="0"/>
                <w:color w:val="auto"/>
                <w:sz w:val="24"/>
                <w:szCs w:val="24"/>
                <w:highlight w:val="none"/>
              </w:rPr>
              <w:t>），且</w:t>
            </w:r>
            <w:r>
              <w:rPr>
                <w:rFonts w:hint="eastAsia" w:ascii="仿宋" w:hAnsi="仿宋" w:eastAsia="仿宋" w:cs="仿宋"/>
                <w:b w:val="0"/>
                <w:bCs w:val="0"/>
                <w:color w:val="auto"/>
                <w:sz w:val="24"/>
                <w:szCs w:val="24"/>
                <w:highlight w:val="none"/>
                <w:lang w:val="en-US" w:eastAsia="zh-CN"/>
              </w:rPr>
              <w:t>合同</w:t>
            </w:r>
            <w:r>
              <w:rPr>
                <w:rFonts w:hint="default" w:ascii="仿宋" w:hAnsi="仿宋" w:eastAsia="仿宋" w:cs="仿宋"/>
                <w:b w:val="0"/>
                <w:bCs w:val="0"/>
                <w:color w:val="auto"/>
                <w:sz w:val="24"/>
                <w:szCs w:val="24"/>
                <w:highlight w:val="none"/>
              </w:rPr>
              <w:t>金额大于本项目</w:t>
            </w:r>
            <w:r>
              <w:rPr>
                <w:rFonts w:hint="default" w:ascii="仿宋" w:hAnsi="仿宋" w:eastAsia="仿宋" w:cs="仿宋"/>
                <w:b w:val="0"/>
                <w:bCs w:val="0"/>
                <w:color w:val="auto"/>
                <w:sz w:val="24"/>
                <w:szCs w:val="24"/>
                <w:highlight w:val="none"/>
                <w:lang w:val="en-US" w:eastAsia="zh-CN"/>
              </w:rPr>
              <w:t>投标上限价</w:t>
            </w:r>
            <w:r>
              <w:rPr>
                <w:rFonts w:hint="default" w:ascii="仿宋" w:hAnsi="仿宋" w:eastAsia="仿宋" w:cs="仿宋"/>
                <w:b w:val="0"/>
                <w:bCs w:val="0"/>
                <w:color w:val="auto"/>
                <w:sz w:val="24"/>
                <w:szCs w:val="24"/>
                <w:highlight w:val="none"/>
              </w:rPr>
              <w:t>1/2为有效业绩</w:t>
            </w:r>
            <w:r>
              <w:rPr>
                <w:rFonts w:hint="default" w:ascii="仿宋" w:hAnsi="仿宋" w:eastAsia="仿宋" w:cs="仿宋"/>
                <w:b w:val="0"/>
                <w:bCs w:val="0"/>
                <w:color w:val="auto"/>
                <w:sz w:val="24"/>
                <w:szCs w:val="24"/>
                <w:highlight w:val="none"/>
                <w:lang w:eastAsia="zh-CN"/>
              </w:rPr>
              <w:t>。</w:t>
            </w:r>
            <w:r>
              <w:rPr>
                <w:rFonts w:hint="eastAsia" w:ascii="仿宋" w:hAnsi="仿宋" w:eastAsia="仿宋" w:cs="仿宋"/>
                <w:color w:val="auto"/>
                <w:sz w:val="24"/>
                <w:szCs w:val="24"/>
                <w:highlight w:val="none"/>
                <w:lang w:val="en-US" w:eastAsia="zh-CN"/>
              </w:rPr>
              <w:t>业绩不超过5项，超过5项只取列表前5项。格式详见“附件1.4”。</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证明材料</w:t>
            </w:r>
            <w:r>
              <w:rPr>
                <w:rFonts w:hint="eastAsia" w:ascii="仿宋" w:hAnsi="仿宋" w:eastAsia="仿宋" w:cs="仿宋"/>
                <w:color w:val="auto"/>
                <w:sz w:val="24"/>
                <w:szCs w:val="24"/>
                <w:highlight w:val="none"/>
                <w:lang w:val="en-US" w:eastAsia="zh-CN"/>
              </w:rPr>
              <w:t>（附表格后）</w:t>
            </w:r>
            <w:r>
              <w:rPr>
                <w:rFonts w:hint="default" w:ascii="仿宋" w:hAnsi="仿宋" w:eastAsia="仿宋" w:cs="仿宋"/>
                <w:color w:val="auto"/>
                <w:sz w:val="24"/>
                <w:szCs w:val="24"/>
                <w:highlight w:val="none"/>
                <w:lang w:val="en-US" w:eastAsia="zh-CN"/>
              </w:rPr>
              <w:t>：</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w:t>
            </w:r>
            <w:r>
              <w:rPr>
                <w:rFonts w:hint="default" w:ascii="仿宋" w:hAnsi="仿宋" w:eastAsia="仿宋" w:cs="仿宋"/>
                <w:color w:val="auto"/>
                <w:sz w:val="24"/>
                <w:szCs w:val="24"/>
                <w:highlight w:val="none"/>
                <w:lang w:val="en-US" w:eastAsia="zh-CN"/>
              </w:rPr>
              <w:t>合同关键页，需能体现项目名称、合同</w:t>
            </w:r>
            <w:r>
              <w:rPr>
                <w:rFonts w:hint="eastAsia" w:ascii="仿宋" w:hAnsi="仿宋" w:eastAsia="仿宋" w:cs="仿宋"/>
                <w:color w:val="auto"/>
                <w:sz w:val="24"/>
                <w:szCs w:val="24"/>
                <w:highlight w:val="none"/>
                <w:lang w:val="en-US" w:eastAsia="zh-CN"/>
              </w:rPr>
              <w:t>双方</w:t>
            </w:r>
            <w:r>
              <w:rPr>
                <w:rFonts w:hint="default" w:ascii="仿宋" w:hAnsi="仿宋" w:eastAsia="仿宋" w:cs="仿宋"/>
                <w:color w:val="auto"/>
                <w:sz w:val="24"/>
                <w:szCs w:val="24"/>
                <w:highlight w:val="none"/>
                <w:lang w:val="en-US" w:eastAsia="zh-CN"/>
              </w:rPr>
              <w:t>单位名称</w:t>
            </w:r>
            <w:r>
              <w:rPr>
                <w:rFonts w:hint="eastAsia" w:ascii="仿宋" w:hAnsi="仿宋" w:eastAsia="仿宋" w:cs="仿宋"/>
                <w:color w:val="auto"/>
                <w:sz w:val="24"/>
                <w:szCs w:val="24"/>
                <w:highlight w:val="none"/>
                <w:lang w:val="en-US" w:eastAsia="zh-CN"/>
              </w:rPr>
              <w:t>及签章</w:t>
            </w:r>
            <w:r>
              <w:rPr>
                <w:rFonts w:hint="default"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lang w:val="en-US" w:eastAsia="zh-CN"/>
              </w:rPr>
              <w:t>项目</w:t>
            </w:r>
            <w:r>
              <w:rPr>
                <w:rFonts w:hint="default" w:ascii="仿宋" w:hAnsi="仿宋" w:eastAsia="仿宋" w:cs="仿宋"/>
                <w:color w:val="auto"/>
                <w:sz w:val="24"/>
                <w:szCs w:val="24"/>
                <w:highlight w:val="none"/>
                <w:lang w:val="en-US" w:eastAsia="zh-CN"/>
              </w:rPr>
              <w:t>内容、签订时间等主要信息</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w:t>
            </w:r>
            <w:r>
              <w:rPr>
                <w:rFonts w:hint="default" w:ascii="仿宋" w:hAnsi="仿宋" w:eastAsia="仿宋" w:cs="仿宋"/>
                <w:color w:val="auto"/>
                <w:sz w:val="24"/>
                <w:szCs w:val="24"/>
                <w:highlight w:val="none"/>
                <w:lang w:val="en-US" w:eastAsia="zh-CN"/>
              </w:rPr>
              <w:t>如上述证明材料未能体现主要信息的，则可另行补充由</w:t>
            </w:r>
            <w:r>
              <w:rPr>
                <w:rFonts w:hint="eastAsia" w:ascii="仿宋" w:hAnsi="仿宋" w:eastAsia="仿宋" w:cs="仿宋"/>
                <w:color w:val="auto"/>
                <w:sz w:val="24"/>
                <w:szCs w:val="24"/>
                <w:highlight w:val="none"/>
                <w:lang w:val="en-US" w:eastAsia="zh-CN"/>
              </w:rPr>
              <w:t>甲方</w:t>
            </w:r>
            <w:r>
              <w:rPr>
                <w:rFonts w:hint="default" w:ascii="仿宋" w:hAnsi="仿宋" w:eastAsia="仿宋" w:cs="仿宋"/>
                <w:color w:val="auto"/>
                <w:sz w:val="24"/>
                <w:szCs w:val="24"/>
                <w:highlight w:val="none"/>
                <w:lang w:val="en-US" w:eastAsia="zh-CN"/>
              </w:rPr>
              <w:t>单位出具的证明材料进行辅证，投标人自行出具的证明材料无效。</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cr/>
            </w:r>
            <w:r>
              <w:rPr>
                <w:rFonts w:hint="default" w:ascii="仿宋" w:hAnsi="仿宋" w:eastAsia="仿宋" w:cs="仿宋"/>
                <w:color w:val="auto"/>
                <w:sz w:val="24"/>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拟派项目负责人</w:t>
            </w:r>
            <w:r>
              <w:rPr>
                <w:rFonts w:hint="eastAsia" w:ascii="仿宋" w:hAnsi="仿宋" w:eastAsia="仿宋" w:cs="仿宋"/>
                <w:color w:val="auto"/>
                <w:sz w:val="24"/>
                <w:szCs w:val="24"/>
                <w:highlight w:val="none"/>
                <w:lang w:val="en-US" w:eastAsia="zh-CN"/>
              </w:rPr>
              <w:t>实力</w:t>
            </w:r>
          </w:p>
        </w:tc>
        <w:tc>
          <w:tcPr>
            <w:tcW w:w="523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任职资格</w:t>
            </w:r>
            <w:r>
              <w:rPr>
                <w:rFonts w:hint="default"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lang w:val="en-US" w:eastAsia="zh-CN"/>
              </w:rPr>
              <w:t>需提供</w:t>
            </w:r>
            <w:r>
              <w:rPr>
                <w:rFonts w:hint="default" w:ascii="仿宋" w:hAnsi="仿宋" w:eastAsia="仿宋" w:cs="仿宋"/>
                <w:color w:val="auto"/>
                <w:sz w:val="24"/>
                <w:szCs w:val="24"/>
                <w:highlight w:val="none"/>
                <w:lang w:val="en-US" w:eastAsia="zh-CN"/>
              </w:rPr>
              <w:t>执业资格证、职称证书、学历证书等相关</w:t>
            </w:r>
            <w:r>
              <w:rPr>
                <w:rFonts w:hint="eastAsia" w:ascii="仿宋" w:hAnsi="仿宋" w:eastAsia="仿宋" w:cs="仿宋"/>
                <w:color w:val="auto"/>
                <w:sz w:val="24"/>
                <w:szCs w:val="24"/>
                <w:highlight w:val="none"/>
                <w:lang w:val="en-US" w:eastAsia="zh-CN"/>
              </w:rPr>
              <w:t>材料，</w:t>
            </w:r>
            <w:r>
              <w:rPr>
                <w:rFonts w:hint="default" w:ascii="仿宋" w:hAnsi="仿宋" w:eastAsia="仿宋" w:cs="仿宋"/>
                <w:color w:val="auto"/>
                <w:sz w:val="24"/>
                <w:szCs w:val="24"/>
                <w:highlight w:val="none"/>
                <w:lang w:val="en-US" w:eastAsia="zh-CN"/>
              </w:rPr>
              <w:t>复印件盖公章）</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②提供拟派项目负责人</w:t>
            </w:r>
            <w:r>
              <w:rPr>
                <w:rFonts w:hint="default" w:ascii="仿宋" w:hAnsi="仿宋" w:eastAsia="仿宋" w:cs="仿宋"/>
                <w:color w:val="auto"/>
                <w:sz w:val="24"/>
                <w:szCs w:val="24"/>
                <w:highlight w:val="none"/>
              </w:rPr>
              <w:t>2019年</w:t>
            </w: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1日</w:t>
            </w:r>
            <w:r>
              <w:rPr>
                <w:rFonts w:hint="default" w:ascii="仿宋" w:hAnsi="仿宋" w:eastAsia="仿宋" w:cs="仿宋"/>
                <w:color w:val="auto"/>
                <w:sz w:val="24"/>
                <w:szCs w:val="24"/>
                <w:highlight w:val="none"/>
              </w:rPr>
              <w:t>至投标截止之日（以合同签订时间为准）</w:t>
            </w:r>
            <w:r>
              <w:rPr>
                <w:rFonts w:hint="eastAsia" w:ascii="仿宋" w:hAnsi="仿宋" w:eastAsia="仿宋" w:cs="仿宋"/>
                <w:b/>
                <w:bCs/>
                <w:color w:val="auto"/>
                <w:sz w:val="24"/>
                <w:szCs w:val="24"/>
                <w:highlight w:val="none"/>
                <w:lang w:val="en-US" w:eastAsia="zh-CN"/>
              </w:rPr>
              <w:t>5项</w:t>
            </w:r>
            <w:r>
              <w:rPr>
                <w:rFonts w:hint="eastAsia" w:ascii="仿宋" w:hAnsi="仿宋" w:eastAsia="仿宋" w:cs="仿宋"/>
                <w:color w:val="auto"/>
                <w:sz w:val="24"/>
                <w:szCs w:val="24"/>
                <w:highlight w:val="none"/>
                <w:lang w:val="en-US" w:eastAsia="zh-CN"/>
              </w:rPr>
              <w:t>以项目负责人身份完成的自认为最具代表性的同类工程业绩</w:t>
            </w:r>
            <w:r>
              <w:rPr>
                <w:rFonts w:hint="eastAsia" w:ascii="仿宋" w:hAnsi="仿宋" w:eastAsia="仿宋" w:cs="仿宋"/>
                <w:color w:val="auto"/>
                <w:sz w:val="24"/>
                <w:szCs w:val="24"/>
                <w:highlight w:val="none"/>
              </w:rPr>
              <w:t>（质量管理</w:t>
            </w:r>
            <w:r>
              <w:rPr>
                <w:rFonts w:hint="default"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或质量技术咨询或工程监理咨询</w:t>
            </w:r>
            <w:r>
              <w:rPr>
                <w:rFonts w:hint="default" w:ascii="仿宋" w:hAnsi="仿宋" w:eastAsia="仿宋" w:cs="仿宋"/>
                <w:color w:val="auto"/>
                <w:sz w:val="24"/>
                <w:szCs w:val="24"/>
                <w:highlight w:val="none"/>
                <w:lang w:val="en-US" w:eastAsia="zh-CN"/>
              </w:rPr>
              <w:t>等方面业绩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，业绩不超过5项，超过5项只取列表前5项。</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明材料：合同关键页，需能体现项目负责人、项目名称、合同双方单位名称及签章、合同金额、工程内容、签订时间等主要信息。如上述证明材料未能体现主要信息的，则可另行补充由项目建设单位出具的证明材料进行辅证，投标人自行出具的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123"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549" w:type="dxa"/>
            <w:shd w:val="clear" w:color="auto" w:fill="auto"/>
            <w:vAlign w:val="center"/>
          </w:tcPr>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拟派项目团队</w:t>
            </w:r>
            <w:r>
              <w:rPr>
                <w:rFonts w:hint="eastAsia" w:ascii="仿宋" w:hAnsi="仿宋" w:eastAsia="仿宋" w:cs="仿宋"/>
                <w:color w:val="auto"/>
                <w:sz w:val="24"/>
                <w:szCs w:val="24"/>
                <w:highlight w:val="none"/>
                <w:lang w:val="en-US" w:eastAsia="zh-CN"/>
              </w:rPr>
              <w:t>能力</w:t>
            </w:r>
          </w:p>
        </w:tc>
        <w:tc>
          <w:tcPr>
            <w:tcW w:w="523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原件盖公章，格式详见“附件1.6”。</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除项目负责人外，</w:t>
            </w:r>
            <w:r>
              <w:rPr>
                <w:rFonts w:hint="eastAsia" w:ascii="仿宋" w:hAnsi="仿宋" w:eastAsia="仿宋" w:cs="仿宋"/>
                <w:color w:val="auto"/>
                <w:sz w:val="24"/>
                <w:szCs w:val="24"/>
                <w:highlight w:val="none"/>
                <w:u w:val="none"/>
                <w:shd w:val="clear"/>
                <w:lang w:val="en-US" w:eastAsia="zh-CN"/>
              </w:rPr>
              <w:t>拟派项目组员不少于6名（不包含派驻人员）</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none"/>
                <w:shd w:val="clear"/>
                <w:lang w:val="en-US" w:eastAsia="zh-CN"/>
              </w:rPr>
              <w:t>拟派驻人员至少2人。</w:t>
            </w:r>
            <w:r>
              <w:rPr>
                <w:rFonts w:hint="eastAsia" w:ascii="仿宋" w:hAnsi="仿宋" w:eastAsia="仿宋" w:cs="仿宋"/>
                <w:color w:val="auto"/>
                <w:sz w:val="24"/>
                <w:szCs w:val="24"/>
                <w:highlight w:val="none"/>
                <w:lang w:val="en-US" w:eastAsia="zh-CN"/>
              </w:rPr>
              <w:t>以上人员不得相互兼任。</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并附上述人员的以下资料：</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①任职资格材料（需提供</w:t>
            </w:r>
            <w:r>
              <w:rPr>
                <w:rFonts w:hint="default" w:ascii="仿宋" w:hAnsi="仿宋" w:eastAsia="仿宋" w:cs="仿宋"/>
                <w:color w:val="auto"/>
                <w:sz w:val="24"/>
                <w:szCs w:val="24"/>
                <w:highlight w:val="none"/>
                <w:lang w:val="en-US" w:eastAsia="zh-CN"/>
              </w:rPr>
              <w:t>执业资格证、职称证书、学历证书等相关</w:t>
            </w:r>
            <w:r>
              <w:rPr>
                <w:rFonts w:hint="eastAsia" w:ascii="仿宋" w:hAnsi="仿宋" w:eastAsia="仿宋" w:cs="仿宋"/>
                <w:color w:val="auto"/>
                <w:sz w:val="24"/>
                <w:szCs w:val="24"/>
                <w:highlight w:val="none"/>
                <w:lang w:val="en-US" w:eastAsia="zh-CN"/>
              </w:rPr>
              <w:t>材料，</w:t>
            </w:r>
            <w:r>
              <w:rPr>
                <w:rFonts w:hint="default" w:ascii="仿宋" w:hAnsi="仿宋" w:eastAsia="仿宋" w:cs="仿宋"/>
                <w:color w:val="auto"/>
                <w:sz w:val="24"/>
                <w:szCs w:val="24"/>
                <w:highlight w:val="none"/>
                <w:lang w:val="en-US" w:eastAsia="zh-CN"/>
              </w:rPr>
              <w:t>复印件盖公章</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②所有项目团队人员在本单位缴纳的投标截止日期前3个月的社保证明文件。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1123" w:type="dxa"/>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2549"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部分</w:t>
            </w:r>
          </w:p>
        </w:tc>
        <w:tc>
          <w:tcPr>
            <w:tcW w:w="5237" w:type="dxa"/>
            <w:shd w:val="clear" w:color="auto" w:fill="auto"/>
            <w:vAlign w:val="center"/>
          </w:tcPr>
          <w:p>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需含</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总体部署及</w:t>
            </w:r>
            <w:r>
              <w:rPr>
                <w:rFonts w:hint="eastAsia" w:ascii="仿宋" w:hAnsi="仿宋" w:eastAsia="仿宋" w:cs="仿宋"/>
                <w:color w:val="auto"/>
                <w:sz w:val="24"/>
                <w:szCs w:val="24"/>
                <w:highlight w:val="none"/>
                <w:lang w:val="en-US" w:eastAsia="zh-CN"/>
              </w:rPr>
              <w:t>团队配置、工作机制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服务质量</w:t>
            </w:r>
            <w:r>
              <w:rPr>
                <w:rFonts w:hint="eastAsia" w:ascii="仿宋" w:hAnsi="仿宋" w:eastAsia="仿宋" w:cs="仿宋"/>
                <w:color w:val="auto"/>
                <w:sz w:val="24"/>
                <w:szCs w:val="24"/>
                <w:highlight w:val="none"/>
              </w:rPr>
              <w:t>保证措施；</w:t>
            </w:r>
            <w:r>
              <w:rPr>
                <w:rFonts w:hint="eastAsia" w:ascii="仿宋" w:hAnsi="仿宋" w:eastAsia="仿宋" w:cs="仿宋"/>
                <w:color w:val="auto"/>
                <w:sz w:val="24"/>
                <w:szCs w:val="24"/>
                <w:highlight w:val="none"/>
                <w:lang w:val="en-US" w:eastAsia="zh-CN"/>
              </w:rPr>
              <w:t>服务内容</w:t>
            </w:r>
            <w:r>
              <w:rPr>
                <w:rFonts w:hint="eastAsia" w:ascii="仿宋" w:hAnsi="仿宋" w:eastAsia="仿宋" w:cs="仿宋"/>
                <w:color w:val="auto"/>
                <w:sz w:val="24"/>
                <w:szCs w:val="24"/>
                <w:highlight w:val="none"/>
              </w:rPr>
              <w:t>重点、难点分析及应对措施；</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与进度</w:t>
            </w:r>
            <w:r>
              <w:rPr>
                <w:rFonts w:hint="eastAsia" w:ascii="仿宋" w:hAnsi="仿宋" w:eastAsia="仿宋" w:cs="仿宋"/>
                <w:color w:val="auto"/>
                <w:sz w:val="24"/>
                <w:szCs w:val="24"/>
                <w:highlight w:val="none"/>
              </w:rPr>
              <w:t>保证体系及控制要点；合理化建议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应急时间响应方案</w:t>
            </w:r>
            <w:r>
              <w:rPr>
                <w:rFonts w:hint="eastAsia" w:ascii="仿宋" w:hAnsi="仿宋" w:eastAsia="仿宋" w:cs="仿宋"/>
                <w:color w:val="auto"/>
                <w:sz w:val="24"/>
                <w:szCs w:val="24"/>
                <w:highlight w:val="none"/>
              </w:rPr>
              <w:t>。</w:t>
            </w:r>
          </w:p>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原件扫描件盖公章，格式自拟。</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ascii="华文细黑"/>
          <w:b/>
          <w:color w:val="auto"/>
          <w:sz w:val="72"/>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投标报价</w:t>
      </w:r>
      <w:r>
        <w:rPr>
          <w:rFonts w:hint="eastAsia" w:ascii="仿宋" w:hAnsi="仿宋" w:eastAsia="仿宋" w:cs="仿宋"/>
          <w:b/>
          <w:color w:val="auto"/>
          <w:sz w:val="32"/>
          <w:szCs w:val="32"/>
          <w:highlight w:val="none"/>
          <w:lang w:val="en-US" w:eastAsia="zh-CN"/>
        </w:rPr>
        <w:t>书</w:t>
      </w:r>
    </w:p>
    <w:p>
      <w:pPr>
        <w:pStyle w:val="10"/>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致招标人:</w:t>
      </w:r>
      <w:r>
        <w:rPr>
          <w:rFonts w:hint="eastAsia" w:ascii="仿宋" w:hAnsi="仿宋" w:eastAsia="仿宋" w:cs="仿宋"/>
          <w:bCs/>
          <w:color w:val="auto"/>
          <w:sz w:val="28"/>
          <w:szCs w:val="28"/>
          <w:highlight w:val="none"/>
          <w:u w:val="single"/>
          <w:lang w:eastAsia="zh-CN"/>
        </w:rPr>
        <w:t>深圳市龙华建设发展集团有限公司</w:t>
      </w:r>
    </w:p>
    <w:p>
      <w:pPr>
        <w:widowControl/>
        <w:numPr>
          <w:ilvl w:val="-1"/>
          <w:numId w:val="0"/>
        </w:numPr>
        <w:adjustRightInd w:val="0"/>
        <w:snapToGrid w:val="0"/>
        <w:spacing w:line="360" w:lineRule="auto"/>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经分析研究招标人提供的本次公告内容，本投标人就</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eastAsia="zh-CN"/>
        </w:rPr>
        <w:t>深圳市龙华建设发展集团有限公司2024-2025年度第三方质量管理提升服务</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的报价</w:t>
      </w:r>
      <w:r>
        <w:rPr>
          <w:rFonts w:hint="eastAsia" w:ascii="仿宋" w:hAnsi="仿宋" w:eastAsia="仿宋" w:cs="仿宋"/>
          <w:bCs/>
          <w:color w:val="auto"/>
          <w:sz w:val="28"/>
          <w:szCs w:val="28"/>
          <w:highlight w:val="none"/>
          <w:lang w:val="en-US" w:eastAsia="zh-CN"/>
        </w:rPr>
        <w:t>如下表（</w:t>
      </w:r>
      <w:r>
        <w:rPr>
          <w:rFonts w:hint="eastAsia" w:ascii="仿宋" w:hAnsi="仿宋" w:eastAsia="仿宋" w:cs="仿宋"/>
          <w:bCs/>
          <w:color w:val="auto"/>
          <w:sz w:val="28"/>
          <w:szCs w:val="28"/>
          <w:highlight w:val="none"/>
        </w:rPr>
        <w:t>以</w:t>
      </w:r>
      <w:r>
        <w:rPr>
          <w:rFonts w:hint="eastAsia" w:ascii="仿宋" w:hAnsi="仿宋" w:eastAsia="仿宋" w:cs="仿宋"/>
          <w:bCs/>
          <w:color w:val="auto"/>
          <w:sz w:val="28"/>
          <w:szCs w:val="28"/>
          <w:highlight w:val="none"/>
          <w:lang w:val="en-US" w:eastAsia="zh-CN"/>
        </w:rPr>
        <w:t>下</w:t>
      </w:r>
      <w:r>
        <w:rPr>
          <w:rFonts w:hint="eastAsia" w:ascii="仿宋" w:hAnsi="仿宋" w:eastAsia="仿宋" w:cs="仿宋"/>
          <w:bCs/>
          <w:color w:val="auto"/>
          <w:sz w:val="28"/>
          <w:szCs w:val="28"/>
          <w:highlight w:val="none"/>
        </w:rPr>
        <w:t>所报价格为含税价</w:t>
      </w:r>
      <w:r>
        <w:rPr>
          <w:rFonts w:hint="eastAsia" w:ascii="仿宋" w:hAnsi="仿宋" w:eastAsia="仿宋" w:cs="仿宋"/>
          <w:bCs/>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本项目投标上限价为88.5876万元</w:t>
      </w:r>
      <w:r>
        <w:rPr>
          <w:rFonts w:hint="eastAsia" w:ascii="仿宋" w:hAnsi="仿宋" w:eastAsia="仿宋" w:cs="仿宋"/>
          <w:bCs/>
          <w:color w:val="auto"/>
          <w:sz w:val="28"/>
          <w:szCs w:val="28"/>
          <w:highlight w:val="none"/>
          <w:lang w:val="en-US" w:eastAsia="zh-CN"/>
        </w:rPr>
        <w:t>）：</w:t>
      </w:r>
    </w:p>
    <w:tbl>
      <w:tblPr>
        <w:tblStyle w:val="14"/>
        <w:tblW w:w="14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159"/>
        <w:gridCol w:w="8139"/>
        <w:gridCol w:w="2331"/>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4" w:type="dxa"/>
            <w:shd w:val="clear" w:color="auto" w:fill="5B9BD5" w:themeFill="accent1"/>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序号</w:t>
            </w:r>
          </w:p>
        </w:tc>
        <w:tc>
          <w:tcPr>
            <w:tcW w:w="1166" w:type="dxa"/>
            <w:shd w:val="clear" w:color="auto" w:fill="5B9BD5" w:themeFill="accent1"/>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服务模块</w:t>
            </w:r>
          </w:p>
        </w:tc>
        <w:tc>
          <w:tcPr>
            <w:tcW w:w="8237" w:type="dxa"/>
            <w:shd w:val="clear" w:color="auto" w:fill="5B9BD5" w:themeFill="accent1"/>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工作内容</w:t>
            </w:r>
          </w:p>
        </w:tc>
        <w:tc>
          <w:tcPr>
            <w:tcW w:w="2353" w:type="dxa"/>
            <w:shd w:val="clear" w:color="auto" w:fill="5B9BD5" w:themeFill="accent1"/>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jc w:val="both"/>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报价（万元）</w:t>
            </w:r>
          </w:p>
        </w:tc>
        <w:tc>
          <w:tcPr>
            <w:tcW w:w="2353" w:type="dxa"/>
            <w:shd w:val="clear" w:color="auto" w:fill="5B9BD5" w:themeFill="accent1"/>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jc w:val="both"/>
              <w:textAlignment w:val="auto"/>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投标上限价（万元）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674"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166"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质量监督管理调研、诊断与提升</w:t>
            </w:r>
          </w:p>
        </w:tc>
        <w:tc>
          <w:tcPr>
            <w:tcW w:w="8237" w:type="dxa"/>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运用国际通用的专业管理评估工具或方法，对集团建设工程质量监督管理现状开展成熟度评价和差距分析，充分摸底集团建设工程质量监督管理情况，包括不限质量管理指标、体系建设、责任落实、制度执行、人员配置和工程创优等综合情况。在深入分析集团建设工程业务发展及业态风险基础上，结合集团实际提出集团建设工程质量监督管理治理框架、发展战略，形成具有龙华建设特色的建设工程质量监督管理模式和治理框架。</w:t>
            </w:r>
            <w:r>
              <w:rPr>
                <w:rFonts w:hint="eastAsia" w:ascii="仿宋" w:hAnsi="仿宋" w:eastAsia="仿宋" w:cs="仿宋"/>
                <w:b/>
                <w:bCs w:val="0"/>
                <w:color w:val="auto"/>
                <w:sz w:val="24"/>
                <w:szCs w:val="24"/>
                <w:highlight w:val="none"/>
                <w:lang w:val="en-US" w:eastAsia="zh-CN"/>
              </w:rPr>
              <w:t>形成成果:（1）《龙华建设集团建设工程质量监督管理现状调研与管理提升报告》；（2）《龙华建设集团建设工程质量监督管理三年战略规划及行动计划》。</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8"/>
                <w:szCs w:val="28"/>
                <w:highlight w:val="none"/>
                <w:u w:val="none"/>
                <w:lang w:val="en-US" w:eastAsia="zh-CN"/>
              </w:rPr>
              <w:t>（投标人填写）</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color w:val="auto"/>
                <w:sz w:val="28"/>
                <w:szCs w:val="28"/>
                <w:highlight w:val="none"/>
              </w:rPr>
              <w:t>6.2011</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674"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1166"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质量管理体系优化与建设</w:t>
            </w:r>
          </w:p>
        </w:tc>
        <w:tc>
          <w:tcPr>
            <w:tcW w:w="8237" w:type="dxa"/>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以集团化发展的视角，从量化责任、量化风险、量化绩效的维度，优化完善《龙华建设集团建设工程质量监督管理体系》建设，统一集团建设工程的质量管理条线与行为准则，协助开展质量监督管理相关工作和编写质量相关技术规程。</w:t>
            </w:r>
            <w:r>
              <w:rPr>
                <w:rFonts w:hint="eastAsia" w:ascii="仿宋" w:hAnsi="仿宋" w:eastAsia="仿宋" w:cs="仿宋"/>
                <w:b/>
                <w:bCs w:val="0"/>
                <w:color w:val="auto"/>
                <w:sz w:val="24"/>
                <w:szCs w:val="24"/>
                <w:highlight w:val="none"/>
                <w:lang w:val="en-US" w:eastAsia="zh-CN"/>
              </w:rPr>
              <w:t>形成成果:（1）《龙华建设集团建设工程质量监督管理体系》；（2）龙华建设集团建设工程质量监督管理制度文件。</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8"/>
                <w:szCs w:val="28"/>
                <w:highlight w:val="none"/>
                <w:u w:val="none"/>
                <w:lang w:val="en-US" w:eastAsia="zh-CN"/>
              </w:rPr>
              <w:t>（投标人填写）</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color w:val="auto"/>
                <w:sz w:val="28"/>
                <w:szCs w:val="28"/>
                <w:highlight w:val="none"/>
              </w:rPr>
              <w:t>12.4023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674"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1166"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日常质量监管督导服务</w:t>
            </w:r>
          </w:p>
        </w:tc>
        <w:tc>
          <w:tcPr>
            <w:tcW w:w="8237" w:type="dxa"/>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派驻2名专业质量工程师开展月度、季度履职督导巡查，发现问题、推动闭环、研判风险、强化质量管控。</w:t>
            </w:r>
            <w:r>
              <w:rPr>
                <w:rFonts w:hint="eastAsia" w:ascii="仿宋" w:hAnsi="仿宋" w:eastAsia="仿宋" w:cs="仿宋"/>
                <w:b/>
                <w:bCs w:val="0"/>
                <w:color w:val="auto"/>
                <w:sz w:val="24"/>
                <w:szCs w:val="24"/>
                <w:highlight w:val="none"/>
                <w:lang w:val="en-US" w:eastAsia="zh-CN"/>
              </w:rPr>
              <w:t>形成成果:（1）《龙华建设工程质量监督考评与标准体系》；（2）《龙华建设工程质量监督考评报告（月度、季度、年度）》。</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8"/>
                <w:szCs w:val="28"/>
                <w:highlight w:val="none"/>
                <w:u w:val="none"/>
                <w:lang w:val="en-US" w:eastAsia="zh-CN"/>
              </w:rPr>
              <w:t>（投标人填写）</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color w:val="auto"/>
                <w:sz w:val="28"/>
                <w:szCs w:val="28"/>
                <w:highlight w:val="none"/>
              </w:rPr>
              <w:t>44.2938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674"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p>
        </w:tc>
        <w:tc>
          <w:tcPr>
            <w:tcW w:w="1166"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质量标准提升</w:t>
            </w:r>
          </w:p>
        </w:tc>
        <w:tc>
          <w:tcPr>
            <w:tcW w:w="8237" w:type="dxa"/>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根据督导发现及行业优秀做法，为提升集团标准化水平，编制《龙华建设工程质量优秀工艺、工法及优良实践汇编图册》、《龙华建设工程质量标准化图册》。同时，在集团建设工程质量管理提升服务基础上，总结提炼各项质量管理措施与方法，于项目服务期内发表不少于两篇以龙华建设及相关项目参与人员为第一作者的专利、工法或论文。</w:t>
            </w:r>
            <w:r>
              <w:rPr>
                <w:rFonts w:hint="eastAsia" w:ascii="仿宋" w:hAnsi="仿宋" w:eastAsia="仿宋" w:cs="仿宋"/>
                <w:b/>
                <w:bCs w:val="0"/>
                <w:color w:val="auto"/>
                <w:sz w:val="24"/>
                <w:szCs w:val="24"/>
                <w:highlight w:val="none"/>
                <w:lang w:val="en-US" w:eastAsia="zh-CN"/>
              </w:rPr>
              <w:t>形成成果:（1）《龙华建设集团工程质量优秀工艺、工法及优良实践汇编图册》；（2）《龙华建设集团工程质量标准化图册》；（3）论文（两篇以上）。</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8"/>
                <w:szCs w:val="28"/>
                <w:highlight w:val="none"/>
                <w:u w:val="none"/>
                <w:lang w:val="en-US" w:eastAsia="zh-CN"/>
              </w:rPr>
              <w:t>（投标人填写）</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color w:val="auto"/>
                <w:sz w:val="28"/>
                <w:szCs w:val="28"/>
                <w:highlight w:val="none"/>
              </w:rPr>
              <w:t>20.3751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74"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bookmarkStart w:id="3" w:name="_GoBack" w:colFirst="3" w:colLast="4"/>
            <w:r>
              <w:rPr>
                <w:rFonts w:hint="eastAsia" w:ascii="仿宋" w:hAnsi="仿宋" w:eastAsia="仿宋" w:cs="仿宋"/>
                <w:bCs/>
                <w:color w:val="auto"/>
                <w:sz w:val="24"/>
                <w:szCs w:val="24"/>
                <w:highlight w:val="none"/>
                <w:lang w:val="en-US" w:eastAsia="zh-CN"/>
              </w:rPr>
              <w:t>（5）</w:t>
            </w:r>
          </w:p>
        </w:tc>
        <w:tc>
          <w:tcPr>
            <w:tcW w:w="1166"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项目竣工预验收评估</w:t>
            </w:r>
          </w:p>
        </w:tc>
        <w:tc>
          <w:tcPr>
            <w:tcW w:w="8237" w:type="dxa"/>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项目竣工验收前，全面客观开展预验收评估、预验收复查，对检查中暴露出的质量隐患进行分析总结，并提出具体可行的解决建议方案。</w:t>
            </w:r>
            <w:r>
              <w:rPr>
                <w:rFonts w:hint="eastAsia" w:ascii="仿宋" w:hAnsi="仿宋" w:eastAsia="仿宋" w:cs="仿宋"/>
                <w:b/>
                <w:bCs w:val="0"/>
                <w:color w:val="auto"/>
                <w:sz w:val="24"/>
                <w:szCs w:val="24"/>
                <w:highlight w:val="none"/>
                <w:lang w:val="en-US" w:eastAsia="zh-CN"/>
              </w:rPr>
              <w:t>形成成果：《龙华建设集团工程竣工预验收评估报告》。</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8"/>
                <w:szCs w:val="28"/>
                <w:highlight w:val="none"/>
                <w:u w:val="none"/>
                <w:lang w:val="en-US" w:eastAsia="zh-CN"/>
              </w:rPr>
              <w:t>（投标人填写）</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color w:val="auto"/>
                <w:sz w:val="28"/>
                <w:szCs w:val="28"/>
                <w:highlight w:val="none"/>
              </w:rPr>
              <w:t>5.3153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077" w:type="dxa"/>
            <w:gridSpan w:val="3"/>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投标报价汇总（小数点后保留4位小数）</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bCs w:val="0"/>
                <w:color w:val="auto"/>
                <w:sz w:val="28"/>
                <w:szCs w:val="28"/>
                <w:highlight w:val="none"/>
                <w:u w:val="none"/>
                <w:lang w:val="en-US" w:eastAsia="zh-CN"/>
              </w:rPr>
              <w:t>（投标人填写）</w:t>
            </w:r>
          </w:p>
        </w:tc>
        <w:tc>
          <w:tcPr>
            <w:tcW w:w="2353" w:type="dxa"/>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jc w:val="center"/>
              <w:textAlignment w:val="auto"/>
              <w:rPr>
                <w:rFonts w:hint="eastAsia" w:ascii="仿宋" w:hAnsi="仿宋" w:eastAsia="仿宋" w:cs="仿宋"/>
                <w:b/>
                <w:bCs w:val="0"/>
                <w:color w:val="auto"/>
                <w:sz w:val="28"/>
                <w:szCs w:val="28"/>
                <w:highlight w:val="none"/>
                <w:u w:val="none"/>
                <w:lang w:val="en-US" w:eastAsia="zh-CN"/>
              </w:rPr>
            </w:pPr>
            <w:r>
              <w:rPr>
                <w:rFonts w:hint="eastAsia" w:ascii="仿宋" w:hAnsi="仿宋" w:eastAsia="仿宋" w:cs="仿宋"/>
                <w:b/>
                <w:bCs w:val="0"/>
                <w:color w:val="auto"/>
                <w:sz w:val="28"/>
                <w:szCs w:val="28"/>
                <w:highlight w:val="none"/>
                <w:lang w:val="en-US" w:eastAsia="zh-CN"/>
              </w:rPr>
              <w:t>88.5876</w:t>
            </w:r>
          </w:p>
        </w:tc>
      </w:tr>
    </w:tbl>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b/>
          <w:bCs w:val="0"/>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以上报价为本投标人在公告要求期限内完成约定的全部工作的总费用</w:t>
      </w:r>
      <w:r>
        <w:rPr>
          <w:rFonts w:hint="eastAsia" w:ascii="仿宋" w:hAnsi="仿宋" w:eastAsia="仿宋" w:cs="仿宋"/>
          <w:bCs/>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若项目暂停推进，按甲方确认已完且合格的服务模块办理清算。</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在正式的合同协议制定和签署前，本报价连同招标人的中标通知书应为约束贵</w:t>
      </w:r>
      <w:r>
        <w:rPr>
          <w:rFonts w:hint="eastAsia" w:ascii="仿宋" w:hAnsi="仿宋" w:eastAsia="仿宋" w:cs="仿宋"/>
          <w:bCs/>
          <w:color w:val="auto"/>
          <w:sz w:val="28"/>
          <w:szCs w:val="28"/>
          <w:highlight w:val="none"/>
          <w:lang w:val="en-US" w:eastAsia="zh-CN"/>
        </w:rPr>
        <w:t>司</w:t>
      </w:r>
      <w:r>
        <w:rPr>
          <w:rFonts w:hint="eastAsia" w:ascii="仿宋" w:hAnsi="仿宋" w:eastAsia="仿宋" w:cs="仿宋"/>
          <w:bCs/>
          <w:color w:val="auto"/>
          <w:sz w:val="28"/>
          <w:szCs w:val="28"/>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本投标人理解，招标人不一定接受最低标价的投标或招标人可能接受其他任何投标。</w:t>
      </w:r>
    </w:p>
    <w:p>
      <w:pPr>
        <w:keepNext w:val="0"/>
        <w:keepLines w:val="0"/>
        <w:spacing w:line="360" w:lineRule="auto"/>
        <w:ind w:firstLine="560" w:firstLineChars="200"/>
        <w:rPr>
          <w:rFonts w:hint="eastAsia"/>
          <w:sz w:val="28"/>
          <w:szCs w:val="28"/>
        </w:rPr>
      </w:pPr>
      <w:r>
        <w:rPr>
          <w:rFonts w:hint="eastAsia" w:ascii="仿宋" w:hAnsi="仿宋" w:eastAsia="仿宋" w:cs="仿宋"/>
          <w:bCs/>
          <w:color w:val="auto"/>
          <w:sz w:val="28"/>
          <w:szCs w:val="28"/>
          <w:highlight w:val="none"/>
        </w:rPr>
        <w:t xml:space="preserve">投标人（公章）： </w:t>
      </w:r>
    </w:p>
    <w:p>
      <w:pPr>
        <w:keepNext w:val="0"/>
        <w:keepLines w:val="0"/>
        <w:pageBreakBefore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法人代表人或其授权委托代理人（签章）：</w:t>
      </w:r>
    </w:p>
    <w:p>
      <w:pPr>
        <w:keepNext w:val="0"/>
        <w:keepLines w:val="0"/>
        <w:pageBreakBefore w:val="0"/>
        <w:kinsoku/>
        <w:wordWrap/>
        <w:overflowPunct/>
        <w:topLinePunct w:val="0"/>
        <w:autoSpaceDE/>
        <w:autoSpaceDN/>
        <w:bidi w:val="0"/>
        <w:adjustRightInd w:val="0"/>
        <w:snapToGrid w:val="0"/>
        <w:spacing w:line="360" w:lineRule="auto"/>
        <w:ind w:right="0" w:rightChars="0" w:firstLine="560" w:firstLineChars="200"/>
        <w:textAlignment w:val="auto"/>
        <w:rPr>
          <w:sz w:val="28"/>
          <w:szCs w:val="28"/>
        </w:rPr>
      </w:pPr>
      <w:r>
        <w:rPr>
          <w:rFonts w:hint="eastAsia" w:ascii="仿宋" w:hAnsi="仿宋" w:eastAsia="仿宋" w:cs="仿宋"/>
          <w:bCs/>
          <w:color w:val="auto"/>
          <w:sz w:val="28"/>
          <w:szCs w:val="28"/>
          <w:highlight w:val="none"/>
        </w:rPr>
        <w:t>日期：    年    月    日</w:t>
      </w:r>
    </w:p>
    <w:p>
      <w:pPr>
        <w:adjustRightInd w:val="0"/>
        <w:snapToGrid w:val="0"/>
        <w:spacing w:line="360" w:lineRule="auto"/>
        <w:rPr>
          <w:rFonts w:hint="eastAsia" w:ascii="仿宋" w:hAnsi="仿宋" w:eastAsia="仿宋" w:cs="仿宋"/>
          <w:bCs/>
          <w:color w:val="auto"/>
          <w:sz w:val="24"/>
          <w:szCs w:val="24"/>
          <w:highlight w:val="none"/>
        </w:rPr>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pPr>
    </w:p>
    <w:p>
      <w:pPr>
        <w:adjustRightInd w:val="0"/>
        <w:snapToGrid w:val="0"/>
        <w:spacing w:line="360" w:lineRule="auto"/>
        <w:rPr>
          <w:rFonts w:hint="eastAsia" w:ascii="仿宋" w:hAnsi="仿宋" w:eastAsia="仿宋" w:cs="仿宋"/>
          <w:bCs/>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32"/>
          <w:szCs w:val="32"/>
          <w:highlight w:val="none"/>
        </w:rPr>
      </w:pPr>
      <w:bookmarkStart w:id="1" w:name="定性评审法"/>
      <w:r>
        <w:rPr>
          <w:rFonts w:hint="eastAsia" w:ascii="仿宋" w:hAnsi="仿宋" w:eastAsia="仿宋" w:cs="仿宋"/>
          <w:b/>
          <w:color w:val="auto"/>
          <w:sz w:val="32"/>
          <w:szCs w:val="32"/>
          <w:highlight w:val="none"/>
        </w:rPr>
        <w:t>投标承诺函</w:t>
      </w:r>
    </w:p>
    <w:p>
      <w:pPr>
        <w:pStyle w:val="10"/>
        <w:spacing w:line="360" w:lineRule="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致</w:t>
      </w:r>
      <w:r>
        <w:rPr>
          <w:rFonts w:hint="eastAsia" w:ascii="仿宋" w:hAnsi="仿宋" w:eastAsia="仿宋" w:cs="仿宋"/>
          <w:bCs/>
          <w:color w:val="auto"/>
          <w:sz w:val="28"/>
          <w:szCs w:val="28"/>
          <w:highlight w:val="none"/>
          <w:lang w:val="en-US" w:eastAsia="zh-CN"/>
        </w:rPr>
        <w:t>招标</w:t>
      </w:r>
      <w:r>
        <w:rPr>
          <w:rFonts w:hint="eastAsia" w:ascii="仿宋" w:hAnsi="仿宋" w:eastAsia="仿宋" w:cs="仿宋"/>
          <w:bCs/>
          <w:color w:val="auto"/>
          <w:sz w:val="28"/>
          <w:szCs w:val="28"/>
          <w:highlight w:val="none"/>
        </w:rPr>
        <w:t>人:</w:t>
      </w:r>
      <w:r>
        <w:rPr>
          <w:rFonts w:hint="eastAsia" w:ascii="仿宋" w:hAnsi="仿宋" w:eastAsia="仿宋" w:cs="仿宋"/>
          <w:bCs/>
          <w:color w:val="auto"/>
          <w:sz w:val="28"/>
          <w:szCs w:val="28"/>
          <w:highlight w:val="none"/>
          <w:u w:val="single"/>
          <w:lang w:eastAsia="zh-CN"/>
        </w:rPr>
        <w:t>深圳市龙华建设发展集团有限公司</w:t>
      </w:r>
    </w:p>
    <w:p>
      <w:pPr>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为了确保本项目工作顺利进行，我方将严格执行招标投标管理的法律法规，并完全接受 </w:t>
      </w:r>
      <w:r>
        <w:rPr>
          <w:rFonts w:hint="eastAsia" w:ascii="仿宋" w:hAnsi="仿宋" w:eastAsia="仿宋" w:cs="仿宋"/>
          <w:sz w:val="28"/>
          <w:szCs w:val="28"/>
          <w:u w:val="single"/>
          <w:lang w:val="en-US" w:eastAsia="zh-CN"/>
        </w:rPr>
        <w:t>深圳市龙华建设发展集团有限公司2024-2025年度第三方质量管理提升服务</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公告的所有内容及要求，为此作出如下承诺：</w:t>
      </w:r>
    </w:p>
    <w:p>
      <w:pPr>
        <w:pStyle w:val="1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我方接受《遴选公告》中确定的</w:t>
      </w:r>
      <w:r>
        <w:rPr>
          <w:rFonts w:hint="eastAsia" w:ascii="仿宋" w:hAnsi="仿宋" w:eastAsia="仿宋" w:cs="仿宋"/>
          <w:bCs/>
          <w:color w:val="auto"/>
          <w:sz w:val="28"/>
          <w:szCs w:val="28"/>
          <w:highlight w:val="none"/>
          <w:lang w:val="en-US" w:eastAsia="zh-CN"/>
        </w:rPr>
        <w:t>计价方式</w:t>
      </w:r>
      <w:r>
        <w:rPr>
          <w:rFonts w:hint="eastAsia" w:ascii="仿宋" w:hAnsi="仿宋" w:eastAsia="仿宋" w:cs="仿宋"/>
          <w:bCs/>
          <w:color w:val="auto"/>
          <w:sz w:val="28"/>
          <w:szCs w:val="28"/>
          <w:highlight w:val="none"/>
        </w:rPr>
        <w:t>，根据企业自身情况，理性报价，不会以低于成本的报价竞争。</w:t>
      </w:r>
    </w:p>
    <w:p>
      <w:pPr>
        <w:pStyle w:val="1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一旦我方中选，将与委托单位友好合作，依约履行委托合同，自觉接受委托单位的日常监管和履约评价，为委托单位提供优质、高效服务。</w:t>
      </w:r>
    </w:p>
    <w:p>
      <w:pPr>
        <w:pStyle w:val="1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我方承诺履行项目管理班子配备义务，不擅自更换</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文件所报的项目配备人员，如不能继续履行职责确需更换的，所更换人员为我单位职工，其从业资格不低于遴选时承诺条件。</w:t>
      </w:r>
    </w:p>
    <w:p>
      <w:pPr>
        <w:pStyle w:val="1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rPr>
        <w:t>如果违反本承诺书中任何条款，我方愿意接受：</w:t>
      </w:r>
    </w:p>
    <w:p>
      <w:pPr>
        <w:pStyle w:val="1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（1）视作我方单方面违约，并按照合同规定向贵方支付违约金或解除合同；</w:t>
      </w:r>
    </w:p>
    <w:p>
      <w:pPr>
        <w:pStyle w:val="1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（2）履约评价评定为合格及以下；</w:t>
      </w:r>
    </w:p>
    <w:p>
      <w:pPr>
        <w:pStyle w:val="1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（3）贵方今后可拒绝我方参与投标；</w:t>
      </w:r>
    </w:p>
    <w:p>
      <w:pPr>
        <w:pStyle w:val="10"/>
        <w:spacing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（4）相关主管部门的不良行为记录、行政处罚。</w:t>
      </w:r>
    </w:p>
    <w:p>
      <w:pPr>
        <w:spacing w:line="360" w:lineRule="auto"/>
        <w:rPr>
          <w:rFonts w:hint="eastAsia" w:ascii="仿宋" w:hAnsi="仿宋" w:eastAsia="仿宋" w:cs="仿宋"/>
          <w:bCs/>
          <w:color w:val="auto"/>
          <w:sz w:val="28"/>
          <w:szCs w:val="28"/>
          <w:highlight w:val="none"/>
        </w:rPr>
      </w:pPr>
    </w:p>
    <w:p>
      <w:pPr>
        <w:spacing w:line="360" w:lineRule="auto"/>
        <w:ind w:firstLine="4200" w:firstLineChars="15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承诺单位（盖章）：</w:t>
      </w:r>
    </w:p>
    <w:p>
      <w:pPr>
        <w:spacing w:line="360" w:lineRule="auto"/>
        <w:ind w:firstLine="4200" w:firstLineChars="15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法定代表人或授权委托人（签字或盖私章）：</w:t>
      </w:r>
    </w:p>
    <w:p>
      <w:pPr>
        <w:spacing w:line="360" w:lineRule="auto"/>
        <w:ind w:right="480" w:firstLine="4200" w:firstLineChars="15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14"/>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0" w:type="dxa"/>
          </w:tcPr>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2.合同名称：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3.合同名称：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4.合同名称：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5.合同名称：</w:t>
            </w:r>
          </w:p>
          <w:p>
            <w:pPr>
              <w:adjustRightInd w:val="0"/>
              <w:snapToGrid/>
              <w:spacing w:before="157" w:beforeLines="50" w:after="0" w:line="240" w:lineRule="auto"/>
              <w:ind w:firstLine="0" w:firstLineChars="0"/>
              <w:rPr>
                <w:rFonts w:hint="eastAsia" w:ascii="宋体" w:hAnsi="宋体" w:eastAsia="宋体" w:cs="宋体"/>
                <w:bCs/>
                <w:color w:val="auto"/>
                <w:kern w:val="2"/>
                <w:sz w:val="22"/>
                <w:szCs w:val="22"/>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投标人将合同名称、对应的合同</w:t>
      </w:r>
      <w:r>
        <w:rPr>
          <w:rFonts w:hint="eastAsia" w:ascii="仿宋" w:hAnsi="仿宋" w:eastAsia="仿宋" w:cs="仿宋"/>
          <w:color w:val="auto"/>
          <w:sz w:val="24"/>
          <w:szCs w:val="24"/>
          <w:highlight w:val="none"/>
          <w:lang w:val="en-US" w:eastAsia="zh-CN"/>
        </w:rPr>
        <w:t>金</w:t>
      </w:r>
      <w:r>
        <w:rPr>
          <w:rFonts w:hint="eastAsia" w:ascii="仿宋" w:hAnsi="仿宋" w:eastAsia="仿宋" w:cs="仿宋"/>
          <w:color w:val="auto"/>
          <w:sz w:val="24"/>
          <w:szCs w:val="24"/>
          <w:highlight w:val="none"/>
        </w:rPr>
        <w:t>额、</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13"/>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6" w:hRule="atLeast"/>
          <w:tblCellSpacing w:w="0" w:type="dxa"/>
          <w:jc w:val="center"/>
        </w:trPr>
        <w:tc>
          <w:tcPr>
            <w:tcW w:w="2296" w:type="dxa"/>
            <w:tcBorders>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业绩经验</w:t>
            </w:r>
          </w:p>
        </w:tc>
        <w:tc>
          <w:tcPr>
            <w:tcW w:w="6612" w:type="dxa"/>
            <w:gridSpan w:val="3"/>
            <w:tcBorders>
              <w:tl2br w:val="nil"/>
              <w:tr2bl w:val="nil"/>
            </w:tcBorders>
            <w:vAlign w:val="center"/>
          </w:tcPr>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1.合同名称：</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2.合同名称：</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3.合同名称：</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4.合同名称：</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5.合同名称：</w:t>
            </w:r>
          </w:p>
          <w:p>
            <w:pPr>
              <w:ind w:left="57" w:right="57" w:firstLine="57"/>
              <w:jc w:val="left"/>
              <w:rPr>
                <w:rFonts w:hint="eastAsia"/>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将合同名称、对应的合同</w:t>
      </w:r>
      <w:r>
        <w:rPr>
          <w:rFonts w:hint="eastAsia" w:ascii="仿宋" w:hAnsi="仿宋" w:eastAsia="仿宋" w:cs="仿宋"/>
          <w:color w:val="auto"/>
          <w:sz w:val="24"/>
          <w:szCs w:val="24"/>
          <w:highlight w:val="none"/>
          <w:lang w:val="en-US" w:eastAsia="zh-CN"/>
        </w:rPr>
        <w:t>金</w:t>
      </w:r>
      <w:r>
        <w:rPr>
          <w:rFonts w:hint="eastAsia" w:ascii="仿宋" w:hAnsi="仿宋" w:eastAsia="仿宋" w:cs="仿宋"/>
          <w:color w:val="auto"/>
          <w:sz w:val="24"/>
          <w:szCs w:val="24"/>
          <w:highlight w:val="none"/>
        </w:rPr>
        <w:t>额、</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项目负责人任职情况</w:t>
      </w:r>
      <w:r>
        <w:rPr>
          <w:rFonts w:hint="eastAsia" w:ascii="仿宋" w:hAnsi="仿宋" w:eastAsia="仿宋" w:cs="仿宋"/>
          <w:color w:val="auto"/>
          <w:sz w:val="24"/>
          <w:szCs w:val="24"/>
          <w:highlight w:val="none"/>
        </w:rPr>
        <w:t>等主要信息进行标记，以便招标人审核。</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bookmarkEnd w:id="0"/>
    <w:bookmarkEnd w:id="1"/>
    <w:p>
      <w:pPr>
        <w:adjustRightInd/>
        <w:snapToGrid/>
        <w:spacing w:beforeLines="-2147483648" w:after="0" w:line="240" w:lineRule="auto"/>
        <w:ind w:firstLine="0" w:firstLineChars="0"/>
        <w:rPr>
          <w:rFonts w:hint="eastAsia" w:ascii="仿宋" w:hAnsi="仿宋" w:eastAsia="仿宋" w:cs="仿宋"/>
          <w:color w:val="auto"/>
          <w:sz w:val="24"/>
          <w:szCs w:val="24"/>
          <w:highlight w:val="none"/>
        </w:rPr>
      </w:pPr>
    </w:p>
    <w:p>
      <w:pPr>
        <w:spacing w:after="16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拟派项目团队人员一览表</w:t>
      </w:r>
    </w:p>
    <w:tbl>
      <w:tblPr>
        <w:tblStyle w:val="13"/>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个月的社保证明文件。</w:t>
      </w:r>
    </w:p>
    <w:p>
      <w:pPr>
        <w:adjustRightInd/>
        <w:snapToGrid/>
        <w:spacing w:beforeLines="-2147483648" w:after="0" w:line="240" w:lineRule="auto"/>
        <w:ind w:firstLine="0" w:firstLineChars="0"/>
        <w:rPr>
          <w:rFonts w:hint="default"/>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trackRevisions w:val="1"/>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Dk3YTY1MmVlMDEyMDA0NTk1MWNhOWFlNjhkMzgifQ=="/>
  </w:docVars>
  <w:rsids>
    <w:rsidRoot w:val="6140578B"/>
    <w:rsid w:val="01A41A98"/>
    <w:rsid w:val="039C2053"/>
    <w:rsid w:val="042D158D"/>
    <w:rsid w:val="047317EE"/>
    <w:rsid w:val="04E06965"/>
    <w:rsid w:val="051F7770"/>
    <w:rsid w:val="07441D5E"/>
    <w:rsid w:val="0B2B2741"/>
    <w:rsid w:val="108F2DCF"/>
    <w:rsid w:val="120D798A"/>
    <w:rsid w:val="126210BF"/>
    <w:rsid w:val="135678EB"/>
    <w:rsid w:val="137E32EB"/>
    <w:rsid w:val="16B42882"/>
    <w:rsid w:val="179603D8"/>
    <w:rsid w:val="18893450"/>
    <w:rsid w:val="1B6A278E"/>
    <w:rsid w:val="1B86457B"/>
    <w:rsid w:val="1B9E0A7D"/>
    <w:rsid w:val="1C6442A2"/>
    <w:rsid w:val="1F8E7E31"/>
    <w:rsid w:val="21F433CC"/>
    <w:rsid w:val="24B70CBB"/>
    <w:rsid w:val="2842411B"/>
    <w:rsid w:val="2847702A"/>
    <w:rsid w:val="29304E64"/>
    <w:rsid w:val="294544BB"/>
    <w:rsid w:val="29726A0C"/>
    <w:rsid w:val="29EA7527"/>
    <w:rsid w:val="2F9C3726"/>
    <w:rsid w:val="306A4EEC"/>
    <w:rsid w:val="32B00E4D"/>
    <w:rsid w:val="32C133EC"/>
    <w:rsid w:val="33BF02E8"/>
    <w:rsid w:val="3444618C"/>
    <w:rsid w:val="359E0728"/>
    <w:rsid w:val="3A3E4582"/>
    <w:rsid w:val="3A4F7256"/>
    <w:rsid w:val="3D3171E8"/>
    <w:rsid w:val="3D8B49A9"/>
    <w:rsid w:val="42E53259"/>
    <w:rsid w:val="42F0276C"/>
    <w:rsid w:val="498E7188"/>
    <w:rsid w:val="49AB55A6"/>
    <w:rsid w:val="4B646EED"/>
    <w:rsid w:val="4D8214A8"/>
    <w:rsid w:val="50317CDC"/>
    <w:rsid w:val="53061DFB"/>
    <w:rsid w:val="56CB2B66"/>
    <w:rsid w:val="5AF83711"/>
    <w:rsid w:val="5BBF0C66"/>
    <w:rsid w:val="5BF14D74"/>
    <w:rsid w:val="5CA7000F"/>
    <w:rsid w:val="5E5F3423"/>
    <w:rsid w:val="6140578B"/>
    <w:rsid w:val="62141106"/>
    <w:rsid w:val="684E0792"/>
    <w:rsid w:val="68610DE6"/>
    <w:rsid w:val="6933141A"/>
    <w:rsid w:val="698156F5"/>
    <w:rsid w:val="6A4F45AD"/>
    <w:rsid w:val="6A5845D1"/>
    <w:rsid w:val="6B6F4633"/>
    <w:rsid w:val="6E2E2151"/>
    <w:rsid w:val="6E6635B0"/>
    <w:rsid w:val="6F4D7631"/>
    <w:rsid w:val="71703B38"/>
    <w:rsid w:val="75D37152"/>
    <w:rsid w:val="77530139"/>
    <w:rsid w:val="777D7FD8"/>
    <w:rsid w:val="793014E0"/>
    <w:rsid w:val="7A0A79F9"/>
    <w:rsid w:val="7B746AC1"/>
    <w:rsid w:val="7C325F67"/>
    <w:rsid w:val="7C64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keepNext/>
      <w:keepLines/>
      <w:spacing w:before="260" w:after="260" w:line="416" w:lineRule="auto"/>
      <w:outlineLvl w:val="2"/>
    </w:pPr>
    <w:rPr>
      <w:rFonts w:eastAsia="华文细黑"/>
      <w:bCs/>
      <w:sz w:val="36"/>
      <w:szCs w:val="32"/>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7">
    <w:name w:val="Normal Indent"/>
    <w:basedOn w:val="1"/>
    <w:next w:val="1"/>
    <w:qFormat/>
    <w:uiPriority w:val="0"/>
    <w:pPr>
      <w:ind w:firstLine="420"/>
    </w:pPr>
  </w:style>
  <w:style w:type="paragraph" w:styleId="8">
    <w:name w:val="annotation text"/>
    <w:basedOn w:val="1"/>
    <w:qFormat/>
    <w:uiPriority w:val="0"/>
    <w:pPr>
      <w:jc w:val="left"/>
    </w:pPr>
  </w:style>
  <w:style w:type="paragraph" w:styleId="9">
    <w:name w:val="Body Text"/>
    <w:basedOn w:val="1"/>
    <w:next w:val="1"/>
    <w:qFormat/>
    <w:uiPriority w:val="1"/>
    <w:pPr>
      <w:ind w:left="779" w:firstLine="641"/>
      <w:jc w:val="left"/>
    </w:pPr>
    <w:rPr>
      <w:rFonts w:ascii="宋体" w:hAnsi="宋体"/>
      <w:kern w:val="0"/>
      <w:sz w:val="32"/>
      <w:szCs w:val="32"/>
      <w:lang w:eastAsia="en-US"/>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Body Text 2"/>
    <w:basedOn w:val="1"/>
    <w:qFormat/>
    <w:uiPriority w:val="0"/>
    <w:pPr>
      <w:ind w:firstLine="643"/>
      <w:jc w:val="center"/>
    </w:pPr>
    <w:rPr>
      <w:rFonts w:ascii="楷体_GB2312" w:hAnsi="宋体" w:eastAsia="楷体_GB2312"/>
      <w:color w:val="000000"/>
      <w:kern w:val="0"/>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customStyle="1" w:styleId="18">
    <w:name w:val="Table Text"/>
    <w:basedOn w:val="1"/>
    <w:semiHidden/>
    <w:qFormat/>
    <w:uiPriority w:val="0"/>
    <w:rPr>
      <w:rFonts w:ascii="宋体" w:hAnsi="宋体" w:eastAsia="宋体" w:cs="宋体"/>
      <w:sz w:val="21"/>
      <w:szCs w:val="21"/>
      <w:lang w:val="en-US" w:eastAsia="en-US" w:bidi="ar-SA"/>
    </w:rPr>
  </w:style>
  <w:style w:type="table" w:customStyle="1" w:styleId="19">
    <w:name w:val="Table Normal"/>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cp:lastModifiedBy>
  <dcterms:modified xsi:type="dcterms:W3CDTF">2024-07-18T09:55:36Z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CBE6DDEB2DB34E528BEAC89447D6FBD1</vt:lpwstr>
  </property>
</Properties>
</file>