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ABB5">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r>
        <w:rPr>
          <w:rFonts w:hint="eastAsia" w:cs="仿宋"/>
          <w:b/>
          <w:bCs w:val="0"/>
          <w:color w:val="auto"/>
          <w:sz w:val="28"/>
          <w:szCs w:val="28"/>
          <w:highlight w:val="none"/>
          <w:lang w:val="en-US" w:eastAsia="zh-CN"/>
        </w:rPr>
        <w:t>2</w:t>
      </w:r>
      <w:bookmarkStart w:id="1" w:name="_GoBack"/>
      <w:bookmarkEnd w:id="1"/>
    </w:p>
    <w:p w14:paraId="2DE53152">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p>
    <w:p w14:paraId="4CA1E64A">
      <w:pPr>
        <w:pStyle w:val="9"/>
      </w:pPr>
      <w:r>
        <w:rPr>
          <w:rFonts w:hint="eastAsia"/>
        </w:rPr>
        <w:t>致招标人:</w:t>
      </w:r>
      <w:r>
        <w:rPr>
          <w:rFonts w:hint="eastAsia"/>
          <w:u w:val="single"/>
        </w:rPr>
        <w:t>深圳市龙华建设发展集团有限公司</w:t>
      </w:r>
    </w:p>
    <w:p w14:paraId="7A0C7401">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深圳时尚小镇美憬阁精选酒店床垫采购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14:paraId="6DB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18" w:type="dxa"/>
            <w:shd w:val="clear" w:color="auto" w:fill="auto"/>
            <w:vAlign w:val="center"/>
          </w:tcPr>
          <w:p w14:paraId="4ACB435F">
            <w:pPr>
              <w:jc w:val="center"/>
              <w:rPr>
                <w:rFonts w:hint="eastAsia"/>
              </w:rPr>
            </w:pPr>
            <w:r>
              <w:rPr>
                <w:rFonts w:hint="eastAsia"/>
              </w:rPr>
              <w:t>序号</w:t>
            </w:r>
          </w:p>
        </w:tc>
        <w:tc>
          <w:tcPr>
            <w:tcW w:w="2400" w:type="dxa"/>
            <w:shd w:val="clear" w:color="auto" w:fill="auto"/>
            <w:vAlign w:val="center"/>
          </w:tcPr>
          <w:p w14:paraId="72E47AD6">
            <w:pPr>
              <w:jc w:val="center"/>
              <w:rPr>
                <w:rFonts w:hint="eastAsia"/>
              </w:rPr>
            </w:pPr>
            <w:r>
              <w:rPr>
                <w:rFonts w:hint="eastAsia"/>
              </w:rPr>
              <w:t>项目</w:t>
            </w:r>
          </w:p>
          <w:p w14:paraId="42495017">
            <w:pPr>
              <w:jc w:val="center"/>
              <w:rPr>
                <w:rFonts w:hint="eastAsia"/>
              </w:rPr>
            </w:pPr>
            <w:r>
              <w:rPr>
                <w:rFonts w:hint="eastAsia"/>
              </w:rPr>
              <w:t>名称</w:t>
            </w:r>
          </w:p>
        </w:tc>
        <w:tc>
          <w:tcPr>
            <w:tcW w:w="1724" w:type="dxa"/>
            <w:shd w:val="clear" w:color="auto" w:fill="auto"/>
            <w:vAlign w:val="center"/>
          </w:tcPr>
          <w:p w14:paraId="11924F03">
            <w:pPr>
              <w:jc w:val="center"/>
              <w:rPr>
                <w:rFonts w:hint="eastAsia"/>
              </w:rPr>
            </w:pPr>
            <w:r>
              <w:rPr>
                <w:rFonts w:hint="eastAsia"/>
              </w:rPr>
              <w:t>招标控制价</w:t>
            </w:r>
          </w:p>
          <w:p w14:paraId="34EDD299">
            <w:pPr>
              <w:jc w:val="center"/>
              <w:rPr>
                <w:rFonts w:hint="eastAsia"/>
              </w:rPr>
            </w:pPr>
            <w:r>
              <w:rPr>
                <w:rFonts w:hint="eastAsia"/>
              </w:rPr>
              <w:t>（人民币/元）</w:t>
            </w:r>
          </w:p>
        </w:tc>
        <w:tc>
          <w:tcPr>
            <w:tcW w:w="1696" w:type="dxa"/>
            <w:shd w:val="clear" w:color="auto" w:fill="auto"/>
            <w:vAlign w:val="center"/>
          </w:tcPr>
          <w:p w14:paraId="22B50D61">
            <w:pPr>
              <w:jc w:val="center"/>
              <w:rPr>
                <w:rFonts w:hint="eastAsia"/>
              </w:rPr>
            </w:pPr>
            <w:r>
              <w:rPr>
                <w:rFonts w:hint="eastAsia"/>
              </w:rPr>
              <w:t>投标报价</w:t>
            </w:r>
          </w:p>
          <w:p w14:paraId="16CEF4E5">
            <w:pPr>
              <w:jc w:val="center"/>
              <w:rPr>
                <w:rFonts w:hint="eastAsia"/>
              </w:rPr>
            </w:pPr>
            <w:r>
              <w:rPr>
                <w:rFonts w:hint="eastAsia"/>
              </w:rPr>
              <w:t>（人民币/元）</w:t>
            </w:r>
          </w:p>
        </w:tc>
        <w:tc>
          <w:tcPr>
            <w:tcW w:w="917" w:type="dxa"/>
            <w:shd w:val="clear" w:color="auto" w:fill="auto"/>
            <w:vAlign w:val="center"/>
          </w:tcPr>
          <w:p w14:paraId="1C95A094">
            <w:pPr>
              <w:jc w:val="center"/>
              <w:rPr>
                <w:rFonts w:hint="eastAsia"/>
              </w:rPr>
            </w:pPr>
            <w:r>
              <w:rPr>
                <w:rFonts w:hint="eastAsia"/>
              </w:rPr>
              <w:t>下浮率%</w:t>
            </w:r>
          </w:p>
        </w:tc>
        <w:tc>
          <w:tcPr>
            <w:tcW w:w="2810" w:type="dxa"/>
            <w:shd w:val="clear" w:color="auto" w:fill="auto"/>
            <w:vAlign w:val="center"/>
          </w:tcPr>
          <w:p w14:paraId="333E07C3">
            <w:pPr>
              <w:jc w:val="center"/>
              <w:rPr>
                <w:rFonts w:hint="eastAsia"/>
              </w:rPr>
            </w:pPr>
            <w:r>
              <w:rPr>
                <w:rFonts w:hint="eastAsia"/>
              </w:rPr>
              <w:t>备注</w:t>
            </w:r>
          </w:p>
        </w:tc>
      </w:tr>
      <w:tr w14:paraId="466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518" w:type="dxa"/>
            <w:vAlign w:val="center"/>
          </w:tcPr>
          <w:p w14:paraId="759E490A">
            <w:pPr>
              <w:jc w:val="center"/>
              <w:rPr>
                <w:rFonts w:hint="eastAsia"/>
              </w:rPr>
            </w:pPr>
            <w:r>
              <w:rPr>
                <w:rFonts w:hint="eastAsia"/>
              </w:rPr>
              <w:t>1</w:t>
            </w:r>
          </w:p>
        </w:tc>
        <w:tc>
          <w:tcPr>
            <w:tcW w:w="2400" w:type="dxa"/>
            <w:vAlign w:val="center"/>
          </w:tcPr>
          <w:p w14:paraId="3FDC757E">
            <w:pPr>
              <w:jc w:val="center"/>
              <w:rPr>
                <w:rFonts w:hint="eastAsia"/>
                <w:kern w:val="0"/>
              </w:rPr>
            </w:pPr>
            <w:r>
              <w:rPr>
                <w:rFonts w:hint="eastAsia"/>
              </w:rPr>
              <w:t>深圳时尚小镇美憬阁精选酒店床垫采购</w:t>
            </w:r>
          </w:p>
        </w:tc>
        <w:tc>
          <w:tcPr>
            <w:tcW w:w="1724" w:type="dxa"/>
            <w:vAlign w:val="center"/>
          </w:tcPr>
          <w:p w14:paraId="07944023">
            <w:pPr>
              <w:jc w:val="center"/>
              <w:rPr>
                <w:rFonts w:hint="eastAsia"/>
              </w:rPr>
            </w:pPr>
            <w:r>
              <w:rPr>
                <w:rFonts w:hint="eastAsia"/>
              </w:rPr>
              <w:t>697</w:t>
            </w:r>
            <w:r>
              <w:rPr>
                <w:rFonts w:hint="eastAsia"/>
                <w:lang w:val="en-US" w:eastAsia="zh-CN"/>
              </w:rPr>
              <w:t>,</w:t>
            </w:r>
            <w:r>
              <w:rPr>
                <w:rFonts w:hint="eastAsia"/>
              </w:rPr>
              <w:t>800.00</w:t>
            </w:r>
          </w:p>
        </w:tc>
        <w:tc>
          <w:tcPr>
            <w:tcW w:w="1696" w:type="dxa"/>
            <w:vAlign w:val="center"/>
          </w:tcPr>
          <w:p w14:paraId="5D6D3EA1">
            <w:pPr>
              <w:jc w:val="center"/>
              <w:rPr>
                <w:rFonts w:hint="eastAsia"/>
              </w:rPr>
            </w:pPr>
          </w:p>
        </w:tc>
        <w:tc>
          <w:tcPr>
            <w:tcW w:w="917" w:type="dxa"/>
            <w:vMerge w:val="restart"/>
            <w:vAlign w:val="center"/>
          </w:tcPr>
          <w:p w14:paraId="43087E01">
            <w:pPr>
              <w:jc w:val="center"/>
              <w:rPr>
                <w:rFonts w:hint="eastAsia"/>
              </w:rPr>
            </w:pPr>
          </w:p>
        </w:tc>
        <w:tc>
          <w:tcPr>
            <w:tcW w:w="2810" w:type="dxa"/>
            <w:vMerge w:val="restart"/>
            <w:vAlign w:val="center"/>
          </w:tcPr>
          <w:p w14:paraId="37D6CC33">
            <w:pPr>
              <w:jc w:val="center"/>
              <w:rPr>
                <w:rFonts w:hint="eastAsia"/>
              </w:rPr>
            </w:pPr>
            <w:r>
              <w:rPr>
                <w:rFonts w:hint="eastAsia"/>
              </w:rPr>
              <w:t>投标报价总价=Σ各项清单工程量*对应清单投标单价。</w:t>
            </w:r>
          </w:p>
        </w:tc>
      </w:tr>
      <w:tr w14:paraId="0089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58F8B511">
            <w:pPr>
              <w:jc w:val="center"/>
              <w:rPr>
                <w:rFonts w:hint="default"/>
                <w:lang w:val="en-US" w:eastAsia="zh-CN"/>
              </w:rPr>
            </w:pPr>
            <w:r>
              <w:rPr>
                <w:rFonts w:hint="eastAsia"/>
                <w:lang w:val="en-US" w:eastAsia="zh-CN"/>
              </w:rPr>
              <w:t>2</w:t>
            </w:r>
          </w:p>
        </w:tc>
        <w:tc>
          <w:tcPr>
            <w:tcW w:w="2400" w:type="dxa"/>
            <w:vAlign w:val="center"/>
          </w:tcPr>
          <w:p w14:paraId="0B57DE8A">
            <w:pPr>
              <w:jc w:val="center"/>
              <w:rPr>
                <w:rFonts w:hint="eastAsia" w:ascii="仿宋" w:hAnsi="仿宋" w:eastAsia="仿宋" w:cs="仿宋"/>
                <w:bCs/>
                <w:kern w:val="2"/>
                <w:sz w:val="24"/>
                <w:szCs w:val="24"/>
                <w:lang w:val="en-US" w:eastAsia="zh-CN" w:bidi="ar-SA"/>
              </w:rPr>
            </w:pPr>
            <w:r>
              <w:rPr>
                <w:rFonts w:hint="eastAsia"/>
                <w:lang w:val="en-US" w:eastAsia="zh-CN"/>
              </w:rPr>
              <w:t>金额（大写）</w:t>
            </w:r>
          </w:p>
        </w:tc>
        <w:tc>
          <w:tcPr>
            <w:tcW w:w="1724" w:type="dxa"/>
            <w:vAlign w:val="center"/>
          </w:tcPr>
          <w:p w14:paraId="3105CF92">
            <w:pPr>
              <w:jc w:val="center"/>
              <w:rPr>
                <w:rFonts w:hint="eastAsia"/>
              </w:rPr>
            </w:pPr>
            <w:r>
              <w:rPr>
                <w:rFonts w:hint="eastAsia"/>
              </w:rPr>
              <w:t>陆拾玖万柒仟捌佰元整</w:t>
            </w:r>
          </w:p>
        </w:tc>
        <w:tc>
          <w:tcPr>
            <w:tcW w:w="1696" w:type="dxa"/>
            <w:vAlign w:val="center"/>
          </w:tcPr>
          <w:p w14:paraId="37BB0106">
            <w:pPr>
              <w:rPr>
                <w:rFonts w:hint="eastAsia"/>
              </w:rPr>
            </w:pPr>
          </w:p>
        </w:tc>
        <w:tc>
          <w:tcPr>
            <w:tcW w:w="917" w:type="dxa"/>
            <w:vMerge w:val="continue"/>
            <w:vAlign w:val="center"/>
          </w:tcPr>
          <w:p w14:paraId="1318D868">
            <w:pPr>
              <w:jc w:val="center"/>
              <w:rPr>
                <w:rFonts w:hint="eastAsia"/>
              </w:rPr>
            </w:pPr>
          </w:p>
        </w:tc>
        <w:tc>
          <w:tcPr>
            <w:tcW w:w="2810" w:type="dxa"/>
            <w:vMerge w:val="continue"/>
            <w:vAlign w:val="center"/>
          </w:tcPr>
          <w:p w14:paraId="22A1B600">
            <w:pPr>
              <w:jc w:val="center"/>
              <w:rPr>
                <w:rFonts w:hint="eastAsia"/>
              </w:rPr>
            </w:pPr>
          </w:p>
        </w:tc>
      </w:tr>
    </w:tbl>
    <w:p w14:paraId="2F17831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7562252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r>
        <w:rPr>
          <w:rFonts w:hint="eastAsia" w:ascii="仿宋" w:hAnsi="仿宋" w:eastAsia="仿宋" w:cs="仿宋"/>
          <w:bCs/>
          <w:color w:val="auto"/>
          <w:sz w:val="24"/>
          <w:szCs w:val="24"/>
          <w:highlight w:val="none"/>
          <w:lang w:val="en-US" w:eastAsia="zh-CN"/>
        </w:rPr>
        <w:t>。</w:t>
      </w:r>
    </w:p>
    <w:p w14:paraId="5F7E02D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（2）本项目按清单采购，采用固定全费用综合单价合同。遴选公告已提供不带价格的清单，投标人需逐一填报清单综合单价，且投标报价总价不得超过招标控制价上限。</w:t>
      </w:r>
    </w:p>
    <w:p w14:paraId="7A7DB4F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6921BA48">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7F93E0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p>
    <w:p w14:paraId="45CBD64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2924FF0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0B58036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4A87AD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52183050">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05024FF9">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投标人按招标文件附件《深圳时尚小镇美憬阁精选酒店床垫采购招标清单》进行报价，并将报价清单粘贴在此处。</w:t>
      </w:r>
    </w:p>
    <w:bookmarkEnd w:id="0"/>
    <w:p w14:paraId="13B4BCF9">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2276CDB"/>
    <w:rsid w:val="039C2053"/>
    <w:rsid w:val="042D158D"/>
    <w:rsid w:val="04E06965"/>
    <w:rsid w:val="0B2B2741"/>
    <w:rsid w:val="0E894879"/>
    <w:rsid w:val="135678EB"/>
    <w:rsid w:val="137E32EB"/>
    <w:rsid w:val="143B4971"/>
    <w:rsid w:val="16B42882"/>
    <w:rsid w:val="171056A3"/>
    <w:rsid w:val="17F8222E"/>
    <w:rsid w:val="186A0703"/>
    <w:rsid w:val="18893450"/>
    <w:rsid w:val="1F8E7E31"/>
    <w:rsid w:val="21F433CC"/>
    <w:rsid w:val="24B70CBB"/>
    <w:rsid w:val="25CD7E3F"/>
    <w:rsid w:val="27BD652A"/>
    <w:rsid w:val="2847702A"/>
    <w:rsid w:val="29304E64"/>
    <w:rsid w:val="294544BB"/>
    <w:rsid w:val="2D7218AA"/>
    <w:rsid w:val="2F9C3726"/>
    <w:rsid w:val="306A4EEC"/>
    <w:rsid w:val="30B07F69"/>
    <w:rsid w:val="321049D0"/>
    <w:rsid w:val="32B00E4D"/>
    <w:rsid w:val="33BF02E8"/>
    <w:rsid w:val="3444618C"/>
    <w:rsid w:val="396C61CD"/>
    <w:rsid w:val="3A3E4582"/>
    <w:rsid w:val="3A4F7256"/>
    <w:rsid w:val="3C680E8A"/>
    <w:rsid w:val="3D3171E8"/>
    <w:rsid w:val="42E53259"/>
    <w:rsid w:val="43FB5E70"/>
    <w:rsid w:val="44955562"/>
    <w:rsid w:val="468F4DC7"/>
    <w:rsid w:val="498E7188"/>
    <w:rsid w:val="49AB55A6"/>
    <w:rsid w:val="4B646EED"/>
    <w:rsid w:val="50317CDC"/>
    <w:rsid w:val="544D0586"/>
    <w:rsid w:val="56CB2B66"/>
    <w:rsid w:val="5AF83711"/>
    <w:rsid w:val="5BB04C2C"/>
    <w:rsid w:val="5BF14D74"/>
    <w:rsid w:val="5D1A4EE6"/>
    <w:rsid w:val="6140578B"/>
    <w:rsid w:val="62141106"/>
    <w:rsid w:val="684E0792"/>
    <w:rsid w:val="68610DE6"/>
    <w:rsid w:val="6A7177BA"/>
    <w:rsid w:val="6B5477F9"/>
    <w:rsid w:val="6B5A3B76"/>
    <w:rsid w:val="6E2E2151"/>
    <w:rsid w:val="71D573EA"/>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autoRedefine/>
    <w:qFormat/>
    <w:uiPriority w:val="0"/>
  </w:style>
  <w:style w:type="paragraph" w:styleId="5">
    <w:name w:val="Body Text"/>
    <w:basedOn w:val="1"/>
    <w:next w:val="6"/>
    <w:autoRedefine/>
    <w:qFormat/>
    <w:uiPriority w:val="1"/>
    <w:pPr>
      <w:ind w:left="779" w:firstLine="641"/>
    </w:pPr>
    <w:rPr>
      <w:rFonts w:ascii="宋体" w:hAnsi="宋体"/>
      <w:kern w:val="0"/>
      <w:sz w:val="32"/>
      <w:szCs w:val="32"/>
      <w:lang w:eastAsia="en-US"/>
    </w:rPr>
  </w:style>
  <w:style w:type="paragraph" w:styleId="6">
    <w:name w:val="Body Text 2"/>
    <w:basedOn w:val="1"/>
    <w:qFormat/>
    <w:uiPriority w:val="0"/>
    <w:rPr>
      <w:rFonts w:ascii="楷体_GB2312" w:hAnsi="宋体" w:eastAsia="楷体_GB2312"/>
      <w:color w:val="000000"/>
      <w:kern w:val="0"/>
      <w:szCs w:val="21"/>
    </w:rPr>
  </w:style>
  <w:style w:type="paragraph" w:styleId="7">
    <w:name w:val="Body Text Indent"/>
    <w:basedOn w:val="1"/>
    <w:next w:val="8"/>
    <w:autoRedefine/>
    <w:qFormat/>
    <w:uiPriority w:val="0"/>
    <w:pPr>
      <w:ind w:firstLine="600" w:firstLineChars="200"/>
    </w:pPr>
    <w:rPr>
      <w:sz w:val="30"/>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Plain Text"/>
    <w:basedOn w:val="1"/>
    <w:autoRedefine/>
    <w:qFormat/>
    <w:uiPriority w:val="0"/>
    <w:rPr>
      <w:rFonts w:hAnsi="Courier New" w:cs="Courier New"/>
      <w:szCs w:val="21"/>
    </w:rPr>
  </w:style>
  <w:style w:type="paragraph" w:styleId="10">
    <w:name w:val="footer"/>
    <w:basedOn w:val="1"/>
    <w:autoRedefine/>
    <w:unhideWhenUsed/>
    <w:qFormat/>
    <w:uiPriority w:val="99"/>
    <w:pPr>
      <w:tabs>
        <w:tab w:val="center" w:pos="4153"/>
        <w:tab w:val="right" w:pos="8306"/>
      </w:tabs>
    </w:pPr>
    <w:rPr>
      <w:sz w:val="18"/>
      <w:szCs w:val="18"/>
    </w:rPr>
  </w:style>
  <w:style w:type="paragraph" w:styleId="11">
    <w:name w:val="Normal (Web)"/>
    <w:basedOn w:val="1"/>
    <w:autoRedefine/>
    <w:unhideWhenUsed/>
    <w:qFormat/>
    <w:uiPriority w:val="99"/>
    <w:rPr>
      <w:rFonts w:ascii="Times New Roman" w:hAnsi="Times New Roman"/>
      <w:kern w:val="0"/>
      <w:szCs w:val="20"/>
    </w:rPr>
  </w:style>
  <w:style w:type="paragraph" w:styleId="12">
    <w:name w:val="Body Text First Indent 2"/>
    <w:basedOn w:val="7"/>
    <w:next w:val="1"/>
    <w:autoRedefine/>
    <w:unhideWhenUsed/>
    <w:qFormat/>
    <w:uiPriority w:val="99"/>
    <w:pPr>
      <w:spacing w:after="120"/>
      <w:ind w:left="420" w:leftChars="200"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881</Characters>
  <Lines>18</Lines>
  <Paragraphs>5</Paragraphs>
  <TotalTime>0</TotalTime>
  <ScaleCrop>false</ScaleCrop>
  <LinksUpToDate>false</LinksUpToDate>
  <CharactersWithSpaces>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2024-07-24T15:25:13Z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