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317F8">
      <w:pPr>
        <w:pStyle w:val="7"/>
        <w:widowControl w:val="0"/>
        <w:wordWrap w:val="0"/>
        <w:spacing w:line="240" w:lineRule="auto"/>
        <w:ind w:right="106" w:firstLine="0" w:firstLineChars="0"/>
        <w:jc w:val="right"/>
        <w:rPr>
          <w:rFonts w:hint="eastAsia" w:cs="Courier New" w:asciiTheme="minorEastAsia" w:hAnsiTheme="minorEastAsia" w:eastAsiaTheme="minorEastAsia"/>
          <w:sz w:val="28"/>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rPr>
        <w:t xml:space="preserve">                           </w:t>
      </w:r>
    </w:p>
    <w:p w14:paraId="7ECCA822">
      <w:pPr>
        <w:widowControl w:val="0"/>
        <w:spacing w:line="700" w:lineRule="exact"/>
        <w:ind w:firstLine="0" w:firstLineChars="0"/>
        <w:rPr>
          <w:rFonts w:hint="eastAsia" w:cs="仿宋" w:asciiTheme="minorEastAsia" w:hAnsiTheme="minorEastAsia" w:eastAsiaTheme="minorEastAsia"/>
          <w:b/>
          <w:bCs/>
          <w:sz w:val="48"/>
        </w:rPr>
      </w:pPr>
    </w:p>
    <w:p w14:paraId="652AA018">
      <w:pPr>
        <w:widowControl w:val="0"/>
        <w:spacing w:line="500" w:lineRule="exact"/>
        <w:ind w:firstLine="0" w:firstLineChars="0"/>
        <w:rPr>
          <w:rFonts w:hint="eastAsia" w:cs="仿宋" w:asciiTheme="minorEastAsia" w:hAnsiTheme="minorEastAsia" w:eastAsiaTheme="minorEastAsia"/>
          <w:b/>
          <w:sz w:val="24"/>
        </w:rPr>
      </w:pPr>
    </w:p>
    <w:p w14:paraId="7BE1E4EA">
      <w:pPr>
        <w:widowControl w:val="0"/>
        <w:spacing w:line="500" w:lineRule="exact"/>
        <w:ind w:firstLine="0" w:firstLineChars="0"/>
        <w:rPr>
          <w:rFonts w:hint="eastAsia" w:cs="仿宋" w:asciiTheme="minorEastAsia" w:hAnsiTheme="minorEastAsia" w:eastAsiaTheme="minorEastAsia"/>
          <w:b/>
          <w:sz w:val="24"/>
        </w:rPr>
      </w:pPr>
    </w:p>
    <w:p w14:paraId="38F56FFF">
      <w:pPr>
        <w:widowControl w:val="0"/>
        <w:spacing w:line="700" w:lineRule="exact"/>
        <w:ind w:firstLine="0" w:firstLineChars="0"/>
        <w:jc w:val="center"/>
        <w:rPr>
          <w:rFonts w:hint="eastAsia" w:cs="仿宋" w:asciiTheme="minorEastAsia" w:hAnsiTheme="minorEastAsia" w:eastAsiaTheme="minorEastAsia"/>
          <w:b/>
          <w:bCs/>
          <w:sz w:val="48"/>
        </w:rPr>
      </w:pPr>
    </w:p>
    <w:p w14:paraId="78F057E2">
      <w:pPr>
        <w:pStyle w:val="9"/>
        <w:rPr>
          <w:rFonts w:hint="eastAsia" w:asciiTheme="minorEastAsia" w:hAnsiTheme="minorEastAsia" w:eastAsiaTheme="minorEastAsia"/>
        </w:rPr>
      </w:pPr>
    </w:p>
    <w:p w14:paraId="3A950E48">
      <w:pPr>
        <w:pStyle w:val="14"/>
        <w:ind w:firstLine="420"/>
        <w:rPr>
          <w:rFonts w:hint="eastAsia" w:asciiTheme="minorEastAsia" w:hAnsiTheme="minorEastAsia" w:eastAsiaTheme="minorEastAsia"/>
        </w:rPr>
      </w:pPr>
    </w:p>
    <w:p w14:paraId="4AF24475">
      <w:pPr>
        <w:widowControl w:val="0"/>
        <w:spacing w:line="700" w:lineRule="exact"/>
        <w:ind w:firstLine="0" w:firstLineChars="0"/>
        <w:jc w:val="center"/>
        <w:rPr>
          <w:rFonts w:hint="eastAsia" w:asciiTheme="minorEastAsia" w:hAnsiTheme="minorEastAsia" w:eastAsiaTheme="minorEastAsia"/>
          <w:b/>
          <w:bCs/>
          <w:sz w:val="52"/>
          <w:szCs w:val="44"/>
          <w:shd w:val="clear" w:color="auto" w:fill="FFFFFF"/>
        </w:rPr>
      </w:pPr>
      <w:r>
        <w:rPr>
          <w:rFonts w:hint="eastAsia" w:asciiTheme="minorEastAsia" w:hAnsiTheme="minorEastAsia" w:eastAsiaTheme="minorEastAsia"/>
          <w:b/>
          <w:bCs/>
          <w:sz w:val="52"/>
          <w:szCs w:val="44"/>
          <w:shd w:val="clear" w:color="auto" w:fill="FFFFFF"/>
        </w:rPr>
        <w:t>深圳时尚小镇美憬阁精选酒店IT软件（系统、办公、绘图、编辑软件等）</w:t>
      </w:r>
    </w:p>
    <w:p w14:paraId="3256FAA2">
      <w:pPr>
        <w:widowControl w:val="0"/>
        <w:spacing w:line="700" w:lineRule="exact"/>
        <w:ind w:firstLine="0" w:firstLineChars="0"/>
        <w:jc w:val="center"/>
        <w:rPr>
          <w:rFonts w:hint="eastAsia" w:cs="仿宋" w:asciiTheme="minorEastAsia" w:hAnsiTheme="minorEastAsia" w:eastAsiaTheme="minorEastAsia"/>
          <w:b/>
          <w:bCs/>
          <w:sz w:val="52"/>
        </w:rPr>
      </w:pPr>
      <w:r>
        <w:rPr>
          <w:rFonts w:hint="eastAsia" w:asciiTheme="minorEastAsia" w:hAnsiTheme="minorEastAsia" w:eastAsiaTheme="minorEastAsia"/>
          <w:b/>
          <w:bCs/>
          <w:sz w:val="52"/>
          <w:szCs w:val="44"/>
          <w:shd w:val="clear" w:color="auto" w:fill="FFFFFF"/>
        </w:rPr>
        <w:t>采购合同</w:t>
      </w:r>
    </w:p>
    <w:p w14:paraId="75C02284">
      <w:pPr>
        <w:widowControl w:val="0"/>
        <w:spacing w:line="700" w:lineRule="exact"/>
        <w:ind w:firstLine="0" w:firstLineChars="0"/>
        <w:jc w:val="center"/>
        <w:rPr>
          <w:rFonts w:hint="eastAsia" w:cs="仿宋" w:asciiTheme="minorEastAsia" w:hAnsiTheme="minorEastAsia" w:eastAsiaTheme="minorEastAsia"/>
        </w:rPr>
      </w:pPr>
    </w:p>
    <w:p w14:paraId="57D0A310">
      <w:pPr>
        <w:widowControl w:val="0"/>
        <w:spacing w:line="700" w:lineRule="exact"/>
        <w:ind w:firstLine="0" w:firstLineChars="0"/>
        <w:jc w:val="center"/>
        <w:rPr>
          <w:rFonts w:hint="eastAsia" w:cs="仿宋" w:asciiTheme="minorEastAsia" w:hAnsiTheme="minorEastAsia" w:eastAsiaTheme="minorEastAsia"/>
        </w:rPr>
      </w:pPr>
    </w:p>
    <w:p w14:paraId="06761CA1">
      <w:pPr>
        <w:widowControl w:val="0"/>
        <w:spacing w:line="700" w:lineRule="exact"/>
        <w:ind w:firstLine="0" w:firstLineChars="0"/>
        <w:jc w:val="center"/>
        <w:rPr>
          <w:rFonts w:hint="eastAsia" w:cs="仿宋" w:asciiTheme="minorEastAsia" w:hAnsiTheme="minorEastAsia" w:eastAsiaTheme="minorEastAsia"/>
        </w:rPr>
      </w:pPr>
    </w:p>
    <w:p w14:paraId="57586CB8">
      <w:pPr>
        <w:pStyle w:val="14"/>
        <w:ind w:firstLine="420"/>
        <w:rPr>
          <w:rFonts w:hint="eastAsia" w:cs="仿宋" w:asciiTheme="minorEastAsia" w:hAnsiTheme="minorEastAsia" w:eastAsiaTheme="minorEastAsia"/>
        </w:rPr>
      </w:pPr>
    </w:p>
    <w:p w14:paraId="044312BE">
      <w:pPr>
        <w:pStyle w:val="14"/>
        <w:ind w:firstLine="420"/>
        <w:rPr>
          <w:rFonts w:hint="eastAsia" w:cs="仿宋" w:asciiTheme="minorEastAsia" w:hAnsiTheme="minorEastAsia" w:eastAsiaTheme="minorEastAsia"/>
        </w:rPr>
      </w:pPr>
    </w:p>
    <w:p w14:paraId="69CDC520">
      <w:pPr>
        <w:pStyle w:val="14"/>
        <w:ind w:firstLine="420"/>
        <w:rPr>
          <w:rFonts w:hint="eastAsia" w:cs="仿宋" w:asciiTheme="minorEastAsia" w:hAnsiTheme="minorEastAsia" w:eastAsiaTheme="minorEastAsia"/>
        </w:rPr>
      </w:pPr>
    </w:p>
    <w:p w14:paraId="0FC469FE">
      <w:pPr>
        <w:pStyle w:val="14"/>
        <w:ind w:firstLine="420"/>
        <w:rPr>
          <w:rFonts w:hint="eastAsia" w:cs="仿宋" w:asciiTheme="minorEastAsia" w:hAnsiTheme="minorEastAsia" w:eastAsiaTheme="minorEastAsia"/>
        </w:rPr>
      </w:pPr>
    </w:p>
    <w:tbl>
      <w:tblPr>
        <w:tblStyle w:val="11"/>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2"/>
        <w:gridCol w:w="5070"/>
      </w:tblGrid>
      <w:tr w14:paraId="6E2E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527D5AEF">
            <w:pPr>
              <w:widowControl w:val="0"/>
              <w:spacing w:line="240" w:lineRule="auto"/>
              <w:ind w:left="0" w:firstLine="0" w:firstLineChars="0"/>
              <w:jc w:val="distribute"/>
              <w:rPr>
                <w:rFonts w:hint="eastAsia"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360" w:type="pct"/>
            <w:vAlign w:val="center"/>
          </w:tcPr>
          <w:p w14:paraId="56CAD09C">
            <w:pPr>
              <w:widowControl w:val="0"/>
              <w:spacing w:line="360" w:lineRule="exact"/>
              <w:ind w:left="0" w:firstLine="0" w:firstLineChars="0"/>
              <w:jc w:val="left"/>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深圳时尚小镇美憬阁精选酒店IT软件（系统、办公、绘图、编辑软件等）采购</w:t>
            </w:r>
          </w:p>
        </w:tc>
      </w:tr>
      <w:tr w14:paraId="5359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1624FA9C">
            <w:pPr>
              <w:widowControl w:val="0"/>
              <w:spacing w:line="240" w:lineRule="auto"/>
              <w:ind w:left="0" w:firstLine="0" w:firstLineChars="0"/>
              <w:jc w:val="distribute"/>
              <w:rPr>
                <w:rFonts w:hint="eastAsia" w:cs="仿宋" w:asciiTheme="minorEastAsia" w:hAnsiTheme="minorEastAsia" w:eastAsiaTheme="minorEastAsia"/>
              </w:rPr>
            </w:pPr>
            <w:r>
              <w:rPr>
                <w:rFonts w:hint="eastAsia" w:cs="宋体" w:asciiTheme="minorEastAsia" w:hAnsiTheme="minorEastAsia" w:eastAsiaTheme="minorEastAsia"/>
                <w:sz w:val="28"/>
                <w:szCs w:val="28"/>
              </w:rPr>
              <w:t xml:space="preserve"> 甲  方：</w:t>
            </w:r>
          </w:p>
        </w:tc>
        <w:tc>
          <w:tcPr>
            <w:tcW w:w="3360" w:type="pct"/>
            <w:vAlign w:val="center"/>
          </w:tcPr>
          <w:p w14:paraId="293BCD8E">
            <w:pPr>
              <w:widowControl w:val="0"/>
              <w:spacing w:line="240" w:lineRule="auto"/>
              <w:ind w:left="0" w:firstLine="0" w:firstLineChars="0"/>
              <w:jc w:val="distribute"/>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深圳市龙华建设发展集团有限公司</w:t>
            </w:r>
          </w:p>
        </w:tc>
      </w:tr>
      <w:tr w14:paraId="258A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4F4A2467">
            <w:pPr>
              <w:widowControl w:val="0"/>
              <w:spacing w:line="240" w:lineRule="auto"/>
              <w:ind w:left="0" w:firstLine="0" w:firstLineChars="0"/>
              <w:jc w:val="distribute"/>
              <w:rPr>
                <w:rFonts w:hint="eastAsia" w:cs="仿宋" w:asciiTheme="minorEastAsia" w:hAnsiTheme="minorEastAsia" w:eastAsiaTheme="minorEastAsia"/>
              </w:rPr>
            </w:pPr>
            <w:r>
              <w:rPr>
                <w:rFonts w:hint="eastAsia" w:cs="宋体" w:asciiTheme="minorEastAsia" w:hAnsiTheme="minorEastAsia" w:eastAsiaTheme="minorEastAsia"/>
                <w:sz w:val="28"/>
                <w:szCs w:val="28"/>
              </w:rPr>
              <w:t xml:space="preserve"> 乙  方：</w:t>
            </w:r>
          </w:p>
        </w:tc>
        <w:tc>
          <w:tcPr>
            <w:tcW w:w="3360" w:type="pct"/>
            <w:vAlign w:val="center"/>
          </w:tcPr>
          <w:p w14:paraId="3C461FCC">
            <w:pPr>
              <w:widowControl w:val="0"/>
              <w:spacing w:line="240" w:lineRule="auto"/>
              <w:ind w:left="0" w:firstLine="0" w:firstLineChars="0"/>
              <w:rPr>
                <w:rFonts w:hint="eastAsia" w:cs="仿宋" w:asciiTheme="minorEastAsia" w:hAnsiTheme="minorEastAsia" w:eastAsiaTheme="minorEastAsia"/>
              </w:rPr>
            </w:pPr>
            <w:r>
              <w:rPr>
                <w:rFonts w:hint="eastAsia" w:cs="宋体" w:asciiTheme="minorEastAsia" w:hAnsiTheme="minorEastAsia" w:eastAsiaTheme="minorEastAsia"/>
                <w:bCs/>
                <w:sz w:val="28"/>
                <w:szCs w:val="28"/>
              </w:rPr>
              <w:t>XXXXXXX公司</w:t>
            </w:r>
          </w:p>
        </w:tc>
      </w:tr>
      <w:tr w14:paraId="00D4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2808BB82">
            <w:pPr>
              <w:widowControl w:val="0"/>
              <w:spacing w:line="240" w:lineRule="auto"/>
              <w:ind w:left="0" w:firstLine="0" w:firstLineChars="0"/>
              <w:jc w:val="distribute"/>
              <w:rPr>
                <w:rFonts w:hint="eastAsia"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360" w:type="pct"/>
            <w:vAlign w:val="center"/>
          </w:tcPr>
          <w:p w14:paraId="7514CCB3">
            <w:pPr>
              <w:widowControl w:val="0"/>
              <w:spacing w:line="240" w:lineRule="auto"/>
              <w:ind w:left="0" w:firstLine="0" w:firstLineChars="0"/>
              <w:rPr>
                <w:rFonts w:hint="eastAsia" w:cs="仿宋" w:asciiTheme="minorEastAsia" w:hAnsiTheme="minorEastAsia" w:eastAsiaTheme="minorEastAsia"/>
              </w:rPr>
            </w:pPr>
            <w:r>
              <w:rPr>
                <w:rFonts w:hint="eastAsia" w:cs="宋体" w:asciiTheme="minorEastAsia" w:hAnsiTheme="minorEastAsia" w:eastAsiaTheme="minorEastAsia"/>
                <w:sz w:val="28"/>
                <w:szCs w:val="28"/>
              </w:rPr>
              <w:t>2024年    月    日</w:t>
            </w:r>
          </w:p>
        </w:tc>
      </w:tr>
    </w:tbl>
    <w:p w14:paraId="04340DF3">
      <w:pPr>
        <w:ind w:firstLine="0" w:firstLineChars="0"/>
        <w:jc w:val="left"/>
        <w:rPr>
          <w:rFonts w:hint="eastAsia" w:asciiTheme="minorEastAsia" w:hAnsiTheme="minorEastAsia" w:eastAsiaTheme="minorEastAsia"/>
          <w:b/>
          <w:sz w:val="36"/>
          <w:szCs w:val="36"/>
        </w:rPr>
      </w:pPr>
    </w:p>
    <w:p w14:paraId="660F2386">
      <w:pPr>
        <w:widowControl w:val="0"/>
        <w:spacing w:before="93" w:beforeLines="30" w:after="156" w:afterLines="50"/>
        <w:ind w:firstLine="0" w:firstLineChars="0"/>
        <w:jc w:val="center"/>
        <w:rPr>
          <w:rFonts w:hint="eastAsia" w:asciiTheme="minorEastAsia" w:hAnsiTheme="minorEastAsia" w:eastAsiaTheme="minorEastAsia"/>
          <w:sz w:val="24"/>
          <w:shd w:val="clear" w:color="auto" w:fill="FFFFFF"/>
        </w:rPr>
      </w:pPr>
      <w:r>
        <w:rPr>
          <w:rFonts w:hint="eastAsia" w:asciiTheme="minorEastAsia" w:hAnsiTheme="minorEastAsia" w:eastAsiaTheme="minorEastAsia"/>
          <w:b/>
          <w:sz w:val="36"/>
          <w:szCs w:val="36"/>
        </w:rPr>
        <w:t>深圳时尚小镇美憬阁精选酒店IT软件（系统、办公、绘图、编辑软件等）采购</w:t>
      </w:r>
      <w:r>
        <w:rPr>
          <w:rFonts w:asciiTheme="minorEastAsia" w:hAnsiTheme="minorEastAsia" w:eastAsiaTheme="minorEastAsia"/>
          <w:b/>
          <w:sz w:val="36"/>
          <w:szCs w:val="36"/>
        </w:rPr>
        <w:t>合同</w:t>
      </w:r>
    </w:p>
    <w:p w14:paraId="5CAF1483">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深圳市龙华建设发展集团有限公司</w:t>
      </w:r>
    </w:p>
    <w:p w14:paraId="0CD68D0F">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方东明</w:t>
      </w:r>
    </w:p>
    <w:p w14:paraId="4B4604E2">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深圳市龙华区观湖街道鹭湖社区观盛三路10号龙馨家园A栋2201</w:t>
      </w:r>
    </w:p>
    <w:p w14:paraId="4D2B4016">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XXXXXXX公司</w:t>
      </w:r>
    </w:p>
    <w:p w14:paraId="688C15BF">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rPr>
        <w:t>XXX</w:t>
      </w:r>
    </w:p>
    <w:p w14:paraId="494F0D77">
      <w:pPr>
        <w:widowControl w:val="0"/>
        <w:adjustRightInd w:val="0"/>
        <w:snapToGrid w:val="0"/>
        <w:ind w:firstLine="480"/>
        <w:jc w:val="left"/>
        <w:rPr>
          <w:rFonts w:hint="eastAsia"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 xml:space="preserve">                         </w:t>
      </w:r>
    </w:p>
    <w:p w14:paraId="763EFA64">
      <w:pPr>
        <w:widowControl w:val="0"/>
        <w:spacing w:before="93" w:beforeLines="30"/>
        <w:ind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rPr>
        <w:t>深圳时尚小镇美憬阁精选酒店IT软件（系统、办公、绘图、编辑软件等）采购</w:t>
      </w:r>
      <w:r>
        <w:rPr>
          <w:rFonts w:hint="eastAsia" w:asciiTheme="minorEastAsia" w:hAnsiTheme="minorEastAsia" w:eastAsiaTheme="minorEastAsia"/>
          <w:sz w:val="24"/>
        </w:rPr>
        <w:t>（以下简称“   ”）的供应及相关服务，根据《中华人民共和国民法典》及</w:t>
      </w:r>
      <w:r>
        <w:rPr>
          <w:rFonts w:hint="eastAsia" w:asciiTheme="minorEastAsia" w:hAnsiTheme="minorEastAsia" w:eastAsiaTheme="minorEastAsia"/>
          <w:sz w:val="24"/>
          <w:u w:val="single"/>
        </w:rPr>
        <w:t>深圳时尚小镇美憬阁精选酒店IT软件（系统、办公、绘图、编辑软件等）采购招标文件</w:t>
      </w:r>
      <w:r>
        <w:rPr>
          <w:rFonts w:hint="eastAsia" w:asciiTheme="minorEastAsia" w:hAnsiTheme="minorEastAsia" w:eastAsiaTheme="minorEastAsia"/>
          <w:sz w:val="24"/>
        </w:rPr>
        <w:t>和乙方的投标文件、承诺书，经双方协商一致，签订</w:t>
      </w:r>
      <w:r>
        <w:rPr>
          <w:rFonts w:hint="eastAsia" w:asciiTheme="minorEastAsia" w:hAnsiTheme="minorEastAsia" w:eastAsiaTheme="minorEastAsia"/>
          <w:sz w:val="24"/>
          <w:u w:val="single"/>
        </w:rPr>
        <w:t>深圳时尚小镇美憬阁精选酒店IT软件（系统、办公、绘图、编辑软件等）采购合同</w:t>
      </w:r>
      <w:r>
        <w:rPr>
          <w:rFonts w:hint="eastAsia" w:asciiTheme="minorEastAsia" w:hAnsiTheme="minorEastAsia" w:eastAsiaTheme="minorEastAsia"/>
          <w:sz w:val="24"/>
        </w:rPr>
        <w:t>（以下简称“合同”），共同达成如下条款：</w:t>
      </w:r>
    </w:p>
    <w:p w14:paraId="29201644">
      <w:pPr>
        <w:widowControl w:val="0"/>
        <w:ind w:firstLine="480"/>
        <w:rPr>
          <w:rFonts w:hint="eastAsia"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4B698ECE">
      <w:pPr>
        <w:widowControl w:val="0"/>
        <w:ind w:firstLine="480"/>
        <w:rPr>
          <w:rFonts w:hint="eastAsia" w:asciiTheme="minorEastAsia" w:hAnsiTheme="minorEastAsia" w:eastAsiaTheme="minorEastAsia"/>
          <w:sz w:val="24"/>
        </w:rPr>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sz w:val="24"/>
        </w:rPr>
        <w:t>本合同采购及安装的内容为：本次招标为深圳时尚小镇美憬阁精选酒店IT软件（系统、办公、绘图、编辑软件等）采购，</w:t>
      </w:r>
      <w:r>
        <w:rPr>
          <w:rFonts w:hint="eastAsia" w:asciiTheme="minorEastAsia" w:hAnsiTheme="minorEastAsia" w:eastAsiaTheme="minorEastAsia" w:cstheme="minorEastAsia"/>
          <w:sz w:val="24"/>
          <w:u w:val="single"/>
        </w:rPr>
        <w:t>包含赛门铁克备份软件1份，服务器操作系统Server2022（企业版），Micorsoft office办公软件Windows版（企业版）8</w:t>
      </w:r>
      <w:r>
        <w:rPr>
          <w:rFonts w:hint="eastAsia" w:asciiTheme="minorEastAsia" w:hAnsiTheme="minorEastAsia" w:eastAsiaTheme="minorEastAsia" w:cstheme="minorEastAsia"/>
          <w:sz w:val="24"/>
          <w:u w:val="single"/>
          <w:lang w:val="en-US" w:eastAsia="zh-CN"/>
        </w:rPr>
        <w:t>0</w:t>
      </w:r>
      <w:r>
        <w:rPr>
          <w:rFonts w:hint="eastAsia" w:asciiTheme="minorEastAsia" w:hAnsiTheme="minorEastAsia" w:eastAsiaTheme="minorEastAsia" w:cstheme="minorEastAsia"/>
          <w:sz w:val="24"/>
          <w:u w:val="single"/>
        </w:rPr>
        <w:t>份，Micorsoft office办公软件Mac版（企业版）1份，Photoshop/Illustrator绘图软件1份，Adobe PDF编辑软件1份。并按要求安装至指定电脑。已含包装、运输、安装、保险、技术服务、售后期服务、配合协调服务等</w:t>
      </w:r>
      <w:r>
        <w:rPr>
          <w:rFonts w:hint="eastAsia" w:asciiTheme="minorEastAsia" w:hAnsiTheme="minorEastAsia" w:eastAsiaTheme="minorEastAsia" w:cstheme="minorEastAsia"/>
          <w:sz w:val="24"/>
        </w:rPr>
        <w:t>，具体工作内容包括但不限于</w:t>
      </w:r>
      <w:r>
        <w:rPr>
          <w:rFonts w:hint="eastAsia" w:asciiTheme="minorEastAsia" w:hAnsiTheme="minorEastAsia" w:eastAsiaTheme="minorEastAsia" w:cstheme="minorEastAsia"/>
          <w:sz w:val="24"/>
          <w:u w:val="single"/>
        </w:rPr>
        <w:t>生产制造、采购、运输供货(含二次搬运)、装卸、摆放安装、培训、样品送检、调试、验收、售后服务、产品保护等服务内容</w:t>
      </w:r>
      <w:r>
        <w:rPr>
          <w:rFonts w:hint="eastAsia" w:cs="宋体" w:asciiTheme="minorEastAsia" w:hAnsiTheme="minorEastAsia" w:eastAsiaTheme="minorEastAsia"/>
          <w:sz w:val="24"/>
          <w:u w:val="single"/>
        </w:rPr>
        <w:t>，安装完毕后能达到验收标准。具体IT软件名称、品牌、规格、型号、制造商国籍、材料、尺寸、单价、总价、数量等详见“附件1：IT软件采购清单”，后续根据实际验收数量进行结算</w:t>
      </w:r>
      <w:r>
        <w:rPr>
          <w:rFonts w:hint="eastAsia" w:asciiTheme="minorEastAsia" w:hAnsiTheme="minorEastAsia" w:eastAsiaTheme="minorEastAsia"/>
          <w:sz w:val="24"/>
          <w:u w:val="single"/>
        </w:rPr>
        <w:t>。</w:t>
      </w:r>
    </w:p>
    <w:p w14:paraId="2046FE86">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三、合同价款</w:t>
      </w:r>
    </w:p>
    <w:p w14:paraId="049978F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合同暂定总价款（含税）为大写人民币</w:t>
      </w:r>
      <w:r>
        <w:rPr>
          <w:rFonts w:hint="eastAsia" w:ascii="宋体" w:hAnsi="宋体"/>
          <w:b/>
          <w:sz w:val="24"/>
        </w:rPr>
        <w:t>：</w:t>
      </w:r>
      <w:r>
        <w:rPr>
          <w:rFonts w:hint="eastAsia" w:ascii="宋体" w:hAnsi="宋体"/>
          <w:b/>
          <w:sz w:val="24"/>
          <w:u w:val="single"/>
        </w:rPr>
        <w:t xml:space="preserve">          </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w:t>
      </w:r>
      <w:r>
        <w:rPr>
          <w:rFonts w:hint="eastAsia" w:ascii="宋体" w:hAnsi="宋体"/>
          <w:bCs/>
          <w:sz w:val="24"/>
        </w:rPr>
        <w:t>。</w:t>
      </w:r>
      <w:r>
        <w:rPr>
          <w:rFonts w:hint="eastAsia" w:ascii="宋体" w:hAnsi="宋体"/>
          <w:sz w:val="24"/>
        </w:rPr>
        <w:t>具体详见“附件1：IT软件采购清单”</w:t>
      </w:r>
      <w:r>
        <w:rPr>
          <w:rFonts w:hint="eastAsia" w:asciiTheme="minorEastAsia" w:hAnsiTheme="minorEastAsia" w:eastAsiaTheme="minorEastAsia"/>
          <w:sz w:val="24"/>
        </w:rPr>
        <w:t>。</w:t>
      </w:r>
    </w:p>
    <w:p w14:paraId="68D0014F">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5F138E0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3.乙方投标报价的分项报价清单中全费用综合单价即为结算的固定全费用综合单价，除合同另有约定外，合同全费用综合单价不予调整。</w:t>
      </w:r>
    </w:p>
    <w:p w14:paraId="1C703C2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0D47F5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5.甲方有权对合同清单内的物品予以增加、减少或变更款式；如甲方取消或减少内容或项目，结算时予以减扣相应费用。如甲方需要增加或变更项目内容，按合同中约定的计价办法以及乙方投标文件中的中标价格进行计量，变更价款在结算后支付。若乙方拒不执行甲方提出的变更或签证内容，甲方有权暂停所有款项支付。</w:t>
      </w:r>
    </w:p>
    <w:p w14:paraId="01800B7B">
      <w:pPr>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5786C55A">
      <w:pPr>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67696A52">
      <w:pPr>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乙方应在本合同工期内完成合同项下所需IT软件及配套辅助材料、配件的采购、安装、调试等所有工作并经</w:t>
      </w:r>
      <w:r>
        <w:rPr>
          <w:rFonts w:hint="eastAsia" w:asciiTheme="minorEastAsia" w:hAnsiTheme="minorEastAsia" w:eastAsiaTheme="minorEastAsia"/>
          <w:sz w:val="24"/>
        </w:rPr>
        <w:t>需求使用部门及甲方</w:t>
      </w:r>
      <w:r>
        <w:rPr>
          <w:rFonts w:hint="eastAsia" w:asciiTheme="minorEastAsia" w:hAnsiTheme="minorEastAsia" w:eastAsiaTheme="minorEastAsia" w:cstheme="minorEastAsia"/>
          <w:sz w:val="24"/>
        </w:rPr>
        <w:t>验收合格并移交使用。</w:t>
      </w:r>
    </w:p>
    <w:p w14:paraId="3B39E34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四、IT软件产地及标准</w:t>
      </w:r>
    </w:p>
    <w:p w14:paraId="38836A3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1.本合同所指的IT软件为全新、原厂生产、完整的产品。</w:t>
      </w:r>
    </w:p>
    <w:p w14:paraId="452758D9">
      <w:pPr>
        <w:widowControl w:val="0"/>
        <w:ind w:firstLine="480"/>
        <w:rPr>
          <w:rFonts w:hint="eastAsia" w:asciiTheme="minorEastAsia" w:hAnsiTheme="minorEastAsia" w:eastAsiaTheme="minorEastAsia"/>
          <w:sz w:val="24"/>
          <w:u w:val="single"/>
        </w:rPr>
      </w:pPr>
      <w:r>
        <w:rPr>
          <w:rFonts w:hint="eastAsia" w:asciiTheme="minorEastAsia" w:hAnsiTheme="minorEastAsia" w:eastAsiaTheme="minorEastAsia"/>
          <w:sz w:val="24"/>
        </w:rPr>
        <w:t>2.IT软件应符合以下标准:</w:t>
      </w:r>
      <w:r>
        <w:rPr>
          <w:rFonts w:hint="eastAsia" w:asciiTheme="minorEastAsia" w:hAnsiTheme="minorEastAsia" w:eastAsiaTheme="minorEastAsia"/>
          <w:sz w:val="24"/>
          <w:u w:val="single"/>
        </w:rPr>
        <w:t>国家、广东省、深圳市及行业有关规定、规范、标准。</w:t>
      </w:r>
    </w:p>
    <w:p w14:paraId="0AE749D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3.乙方提供的IT软件及服务应符合合同附件的技术规格和标准。乙方IT软件的材料和零部件以及成品，应当符合现行的国家强制标准。</w:t>
      </w:r>
    </w:p>
    <w:p w14:paraId="5C0B4B8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五、交货</w:t>
      </w:r>
    </w:p>
    <w:p w14:paraId="334F70E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182195BB">
      <w:pPr>
        <w:pStyle w:val="14"/>
        <w:ind w:firstLine="480"/>
        <w:rPr>
          <w:rFonts w:hint="eastAsia"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rPr>
        <w:t xml:space="preserve"> 15 </w:t>
      </w:r>
      <w:r>
        <w:rPr>
          <w:rFonts w:hint="eastAsia" w:asciiTheme="minorEastAsia" w:hAnsiTheme="minorEastAsia" w:eastAsiaTheme="minorEastAsia"/>
          <w:sz w:val="24"/>
        </w:rPr>
        <w:t>日历天（含安装调试）。</w:t>
      </w:r>
    </w:p>
    <w:p w14:paraId="0989F6EE">
      <w:pPr>
        <w:pStyle w:val="14"/>
        <w:ind w:firstLine="480"/>
        <w:rPr>
          <w:rFonts w:hint="eastAsia"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的，甲方有权单方解除合同并要求乙方返还所收到的合同款项及支付相当于合同总价款20%的违约金。</w:t>
      </w:r>
    </w:p>
    <w:p w14:paraId="71C028B3">
      <w:pPr>
        <w:pStyle w:val="14"/>
        <w:ind w:firstLine="480"/>
        <w:rPr>
          <w:rFonts w:hint="eastAsia"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月，退换货期内有任何使用或质量问题的产品，乙方应提供无偿退换服务。期满前15个日历天内，乙方应派专业人员至现场协助甲方排查交付清单内的全部IT软件使用情况并及时退换存在质量问题产品。若退换货期内未及时响应并退换产品，则该退换货期限延长至满足甲方退换要求为止，期间新增的质量产品乙方仍需按无偿退换货进行处理。</w:t>
      </w:r>
    </w:p>
    <w:p w14:paraId="6EC1ADA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六、包装、装运和运输</w:t>
      </w:r>
    </w:p>
    <w:p w14:paraId="6DD78D9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1.包装必须与运输方式相适应，乙方负责确定具体包装方式；因不适当的包装造成IT软件在运输过程中遭受损坏的，由乙方承担相关责任。</w:t>
      </w:r>
    </w:p>
    <w:p w14:paraId="3E75386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773BC53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七、保险</w:t>
      </w:r>
    </w:p>
    <w:p w14:paraId="00D5BA8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乙方承担IT软件在交付前运抵交货地点期间的全部保险费用，以及派遣至甲方提供服务的人员的人身保险和其他有关保险费用。</w:t>
      </w:r>
    </w:p>
    <w:p w14:paraId="15E62CE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八、付款</w:t>
      </w:r>
    </w:p>
    <w:p w14:paraId="268AB9B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1.付款方式：</w:t>
      </w:r>
    </w:p>
    <w:p w14:paraId="26485AC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（1）预付款：合同签订后，甲方向乙方支付暂定合同含税总额的20%作为预付款；</w:t>
      </w:r>
    </w:p>
    <w:p w14:paraId="4BD1775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（2）系统安装调试完毕，经甲方验收合格完成结算后30日内，付至合同结算金额的100%。</w:t>
      </w:r>
    </w:p>
    <w:p w14:paraId="09BCC53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2.结算方式：</w:t>
      </w:r>
    </w:p>
    <w:p w14:paraId="147FA2C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sz w:val="24"/>
          <w:u w:val="single"/>
        </w:rPr>
        <w:t>甲乙双方共同确认的现场供货完毕并经验收合格及已下达采购供货指令单的对应IT软件数量的乘积确定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IT软件数量-违约金及其他应缴纳的费用），且最终结算价不超过投标上限价</w:t>
      </w:r>
      <w:r>
        <w:rPr>
          <w:rFonts w:hint="eastAsia" w:asciiTheme="minorEastAsia" w:hAnsiTheme="minorEastAsia" w:eastAsiaTheme="minorEastAsia"/>
          <w:sz w:val="24"/>
        </w:rPr>
        <w:t>。上述合同价款包含了购买合同IT软件及其安装、调试等相关服务费用、所需缴纳的所有税费和合同IT软件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4F68710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（2）工程变更全费用综合单价：本合同附件分项报价清单之外，额外新增IT软件的全费用综合单价，若合同中已有相同IT软件全费用综合单价的</w:t>
      </w:r>
      <w:bookmarkStart w:id="1" w:name="_GoBack"/>
      <w:bookmarkEnd w:id="1"/>
      <w:r>
        <w:rPr>
          <w:rFonts w:hint="eastAsia" w:asciiTheme="minorEastAsia" w:hAnsiTheme="minorEastAsia" w:eastAsiaTheme="minorEastAsia"/>
          <w:sz w:val="24"/>
        </w:rPr>
        <w:t>执行合同中对应全费用综合单价，合同中只有类似IT软件全费用综合单价的，由双方参考类似IT软件全费用综合单价依据合同价格水平协商确定，合同中完全没有以上类型的全费用综合单价，由甲方和乙方通过询价方式取合理值并按中标下浮率</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进行下浮后确定新增IT软件的全费用综合单价，最终确定的变更全费用综合单价以甲方确认的单价为准。</w:t>
      </w:r>
    </w:p>
    <w:p w14:paraId="3D79F7E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3E9DD9A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21DD5BA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3.乙方在规定时间内完成IT软件供货，产品经验收合格后，乙方凭验收合格资料、增值税专用发票、结算单等资料向甲方申请付款。</w:t>
      </w:r>
    </w:p>
    <w:p w14:paraId="243079A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60E6A8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开户名称：</w:t>
      </w:r>
      <w:r>
        <w:rPr>
          <w:rFonts w:hint="eastAsia" w:asciiTheme="minorEastAsia" w:hAnsiTheme="minorEastAsia" w:eastAsiaTheme="minorEastAsia"/>
          <w:sz w:val="24"/>
          <w:u w:val="single"/>
        </w:rPr>
        <w:t>XXXXXXX公司</w:t>
      </w:r>
    </w:p>
    <w:p w14:paraId="29A71A0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 xml:space="preserve">                    </w:t>
      </w:r>
    </w:p>
    <w:p w14:paraId="322131A2">
      <w:pPr>
        <w:widowControl w:val="0"/>
        <w:ind w:firstLine="480"/>
        <w:rPr>
          <w:rFonts w:hint="eastAsia" w:asciiTheme="minorEastAsia" w:hAnsiTheme="minorEastAsia" w:eastAsiaTheme="minorEastAsia"/>
          <w:sz w:val="24"/>
          <w:u w:val="single"/>
        </w:rPr>
      </w:pPr>
      <w:r>
        <w:rPr>
          <w:rFonts w:hint="eastAsia" w:asciiTheme="minorEastAsia" w:hAnsiTheme="minorEastAsia" w:eastAsiaTheme="minorEastAsia"/>
          <w:sz w:val="24"/>
        </w:rPr>
        <w:t>开户账号：</w:t>
      </w:r>
      <w:r>
        <w:rPr>
          <w:rFonts w:hint="eastAsia" w:asciiTheme="minorEastAsia" w:hAnsiTheme="minorEastAsia" w:eastAsiaTheme="minorEastAsia"/>
          <w:sz w:val="24"/>
          <w:u w:val="single"/>
        </w:rPr>
        <w:t xml:space="preserve">                    </w:t>
      </w:r>
    </w:p>
    <w:p w14:paraId="3680571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7E8E4A3B">
      <w:pPr>
        <w:widowControl w:val="0"/>
        <w:ind w:firstLine="480" w:firstLineChars="0"/>
        <w:jc w:val="left"/>
        <w:rPr>
          <w:rFonts w:hint="eastAsia" w:ascii="宋体" w:hAnsi="宋体"/>
          <w:sz w:val="24"/>
        </w:rPr>
      </w:pPr>
      <w:r>
        <w:rPr>
          <w:rFonts w:hint="eastAsia" w:ascii="宋体" w:hAnsi="宋体"/>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40640C54">
      <w:pPr>
        <w:widowControl w:val="0"/>
        <w:ind w:firstLine="480"/>
        <w:rPr>
          <w:rFonts w:hint="eastAsia" w:ascii="宋体" w:hAnsi="宋体"/>
          <w:sz w:val="24"/>
        </w:rPr>
      </w:pPr>
      <w:r>
        <w:rPr>
          <w:rFonts w:hint="eastAsia" w:ascii="宋体" w:hAnsi="宋体"/>
          <w:sz w:val="24"/>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6DA5D2AD">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067EB3E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28F52FF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1.乙方承诺其提供的所有产品不侵犯任何第三方知识产权，若由此引发知识产权纠纷或需赔偿第三方，乙方应全权负责解决并承担相应责任。</w:t>
      </w:r>
    </w:p>
    <w:p w14:paraId="12AD51F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7E6A5EE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7971433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十、交货、包装与验收</w:t>
      </w:r>
    </w:p>
    <w:p w14:paraId="0FE30CA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u w:val="single"/>
        </w:rPr>
        <w:t>深圳市龙华区大浪美憬阁酒店项目甲方指定地点。</w:t>
      </w:r>
    </w:p>
    <w:p w14:paraId="781C968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IT软件清单编号、IT软件名称、数量、价格、型号规格、重量和体积、拟发运时间及其他必要的说明）。</w:t>
      </w:r>
    </w:p>
    <w:p w14:paraId="4F38FEF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IT软件包装除应符合国家颁发的标准外，还要按实际运输需要合理地包装产品，以保证IT软件在运输过程中不受损伤，相关费用已包含在合同价款中，乙方不得向甲方收取另外的包装费用。由于包装不当造成IT软件在运输过程中有任何损坏或丢失，由乙方承担其全部损失，造成工期延误的，由乙方承担其工期延误责任并支付违约金。</w:t>
      </w:r>
    </w:p>
    <w:p w14:paraId="1477501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IT软件包装必须与运输方式相适应，乙方须保证IT软件的包装符合产品运输的要求，足以保护IT软件在运输过程中不受锈蚀、损坏或灭失。包装方式的确定及包装费用均由乙方负责，IT软件包装应有良好的防湿、防锈、防雨、防腐及防碰撞的措施。交付时由于不适当的包装而造成IT软件在运输过程中任何损坏、损失和由此产生的费用均由乙方负责并承担其全部损失。以上相关费用已包含在合同价款中，甲方不再额外支付任何费用。</w:t>
      </w:r>
    </w:p>
    <w:p w14:paraId="1F987EE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IT软件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011B635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5.包装箱应有明显的包装编号和上下方向标志，组装件应有明显的组对标志。每件包装箱内应有详细的装箱单和合格证。</w:t>
      </w:r>
    </w:p>
    <w:p w14:paraId="2D81FF4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IT软件送到甲方指定的使用地点。在IT软件安装验收合格并移交甲方前的货损、丢失等及由此产生的任何费用均由乙方负责承担，甲方不再额外增加支付费用。乙方所送IT软件不符合招标文件中所要求的材质、尺寸、颜色、规格、型号、质量标准、样式的，甲方有权拒收（已由甲方下指令修改的，按修改指令验货接收）。</w:t>
      </w:r>
    </w:p>
    <w:p w14:paraId="7AFA494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7.本合同中所有IT软件由乙方负责送到甲方指定安装地点卸车、搬运、安装。</w:t>
      </w:r>
    </w:p>
    <w:p w14:paraId="6FDC195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8.甲方有权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的差旅车费、住宿及伙食等相关费用，由乙方全额承担。以上全部费用已包含在合同价款中，甲方不再额外增加支付。</w:t>
      </w:r>
    </w:p>
    <w:p w14:paraId="4EE12EB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甲方对于IT软件生产加工、供货与安装过程中的抽样检查，并不代表甲方对乙方全部IT软件质量合格的认可。如果在安装前或安装过程中发现不合格IT软件，乙方应当负责退换。对于因质量不合格或因损坏而应当退换的货物，乙方必须在收到甲方通知之日起7个工作日内予以退换，同时，甲方有权依照法律规定及本合同的约定追究乙方的违约责任。</w:t>
      </w:r>
    </w:p>
    <w:p w14:paraId="7C40FA3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10.乙方应在到货后，根据经甲方书面同意的安装计划负责将所有IT软件安装调试完毕。此后，由需求使用部门、甲方及乙方对IT软件进行最终验收，并由各方签署工程验收单。经验收合格后，乙方办理移交手续供甲方使用，乙方移交使用的IT软件应当符合本合同的约定。在任何情况下，任何检验、试验和验收的结果均不免除乙方的合同责任。</w:t>
      </w:r>
    </w:p>
    <w:p w14:paraId="095D5EF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11.乙方应自带用以安装过程中所需的各种工具及易损件，自备用于IT软件成品保护及涉及IT软件运输、安装过程中对其它已完工作面的成品保护材料并做好成品保护工作，其所需费用已包含在合同价款中，甲方不再额外增加支付。乙方在向甲方移交交付IT软件之前，由任何原因引起的货物毁损、丢失的风险均由乙方全部负责并由乙方承担全部损失，乙方不得向甲方索赔损失。</w:t>
      </w:r>
    </w:p>
    <w:p w14:paraId="346B19CD">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12.乙方应自行踏勘现场，充分了解现场各部位空间尺寸(含电梯、楼梯、各入口等空间尺寸)并确定好IT软件包装及运输方案。乙方应确保自身所提供的IT软件能顺利并无损坏的运至安装地点，由此产生的费用已包含在合同价款中，甲方不再额外增加支付。任何因不能顺利运至安装地点，而额外采取措施发生的费用，由乙方自行承担，甲方不再额外增加支付。</w:t>
      </w:r>
    </w:p>
    <w:p w14:paraId="51057D4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十一、安装及检验</w:t>
      </w:r>
    </w:p>
    <w:p w14:paraId="6A06B66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1.本合同项下IT软件供货实行“样板先行”。除获得甲方书面同意外，乙方应在中标通知书发出之日起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日历天内（获得甲方书面同意时间的，按书面确认时间）向甲方提供要求的货物样板。需求使用部门及甲方对样板进行验收，样板成品的颜色、尺寸规格、技术参数（含材质及工艺、产品功能等）、IT软件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如需求使用部门及甲方对样板提出整改或优化意见的，乙方应当无条件接受并按照整改或优化意见进行加工，否则由此造成的一切后果由乙方承担。</w:t>
      </w:r>
    </w:p>
    <w:p w14:paraId="0154D7F6">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2.在确认生产加工样板阶段，若甲方要求乙方提供多个不同款式样板供甲方选型确定时，乙方须无条件配合，其费用已包含在合同价款中，甲方不再额外增加支付。</w:t>
      </w:r>
    </w:p>
    <w:p w14:paraId="429CE30F">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3.乙方应在中标通知书发出之日起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个日历天内（获得甲方书面同意时间的，按书面确认时间），按照材料报审检验流程完成与本合同项下所有材料、设备和构配件的报审检验工作。</w:t>
      </w:r>
    </w:p>
    <w:p w14:paraId="44493B9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乙方实施本合同项下工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7DD3B42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5.乙方在IT软件进场安装期间必须对安装现场环境及成品进行保护，由此产生的费用已包含在合同价款中，甲方不再额外增加支付。在此期间造成的现场破坏及损失，由乙方负责赔偿。</w:t>
      </w:r>
    </w:p>
    <w:p w14:paraId="6106A1B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6.质量验收标准</w:t>
      </w:r>
    </w:p>
    <w:p w14:paraId="09AA2A3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6.1乙方供应的IT软件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IT软件采购清单)。IT软件的验收及质保期内的使用均要求达到招标要求。</w:t>
      </w:r>
    </w:p>
    <w:p w14:paraId="41C6C9B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6.2本合同IT软件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52CD92B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6.3乙方交付的IT软件须达到甲方对本合同IT软件制定的检验标准、招标文件中IT软件技术需求书列明的货物相关规范和标准。</w:t>
      </w:r>
    </w:p>
    <w:p w14:paraId="0E5AAB8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6.4本合同IT软件属国家实施强制性产品认证的产品，按最新的国家相关规定执行，且IT软件须具备认证标志。</w:t>
      </w:r>
    </w:p>
    <w:p w14:paraId="6A761C8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7.本合同IT软件属法定检验进口商品的，乙方须提供国家检验检疫局出具的“商品检验证书”正本一份。</w:t>
      </w:r>
    </w:p>
    <w:p w14:paraId="1FCE08A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8.乙方交付的IT软件必须包装完好，达到本合同的包装及装运要求。且IT软件全新、无缺陷。</w:t>
      </w:r>
    </w:p>
    <w:p w14:paraId="1E6A06F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9.检验方法</w:t>
      </w:r>
    </w:p>
    <w:p w14:paraId="38ABC76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9.1甲方采取目测和简易测量的方法对IT软件对照适用标准、本合同约定的标准以及合格证书或产品质量保证书对产品进行检验。</w:t>
      </w:r>
    </w:p>
    <w:p w14:paraId="3D8C3C3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9.2乙方在产品供货前，需要委托具备国家承认资质的权威第三方检测中心对原材料与成品抽样检测，供货时提供原材料与成品检测合格报告，同时，甲方在乙方供货验收时，按比例对运抵现场的IT软件进行随机抽样，进行多项产品质量的检测，由乙方送到甲方指定的具备相应资质的检测机构检验，检验结果必须符合本项目招标文件（含本合同附件1：IT软件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576C8C9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9.3甲方有权随时对安装现场的IT软件货物进行随机抽样检测，若抽检结果不符合招标文件及合同文件中乙方的产品技术要求，甲方有权拒绝支付剩余款项并要求乙方退回已付款项，且不予退货（检测费和样品破坏等产生的相关费用由乙方承担）。</w:t>
      </w:r>
    </w:p>
    <w:p w14:paraId="7069BA5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10.IT软件安装完成后7个工作日内，甲方或其指定的使用单位负责组织验收。如本合同IT软件验收技术条件复杂，或需送第三方检测机构鉴定，则甲乙双方另行协商约定IT软件验收期限，如果IT软件验收因甲方的原因产生拖延，质量保修期应在IT软件验收通过之日计算。</w:t>
      </w:r>
    </w:p>
    <w:p w14:paraId="3DC0382F">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11.甲方负责组织验收工作并向乙方发出验收通知，如乙方在收到验收通知后无故缺席，则视为同意验收结果。</w:t>
      </w:r>
    </w:p>
    <w:p w14:paraId="725F68A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12.对验收时确认为不合格IT软件或经第三方检测机构鉴定为不合格IT软件的，乙方负责免费维修或更换及退货，维修不好或经过两次维修仍不好的应给予更换，更换IT软件的质量保修期应从该更换IT软件的验收合格之日起开始重新计算。如不能更换的，予以退货，乙方须按产品原价对甲方进行赔偿处理。同时乙方须承担由此产生的违约责任。</w:t>
      </w:r>
    </w:p>
    <w:p w14:paraId="2DD8A07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13.为保证本工程质量，甲方有权委托第三方对原材料、设备、构配件和IT软件成品质量进行抽检，检测合格的结论不代表甲方对整体质量的认可，也不能作为乙方的自检结论。</w:t>
      </w:r>
    </w:p>
    <w:p w14:paraId="50223C1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14.乙方应配合甲方委托的各项检测工作，其配合费用由乙方承担。乙方应了解到部分测试可能不在深圳市内，需求使用部门及甲方亦须见证测试，因检验而产生的需求使用部门及甲方前往见证测试的交通及住宿等所有费用已含在合同价款中，由乙方负责直接支付，甲方不另行负担。</w:t>
      </w:r>
    </w:p>
    <w:p w14:paraId="3A8B094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2CF2B68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IT软件的设计、加工、安装和验收要求达到合格以上标准(含合格)并符合招标文件的要求；乙方供应IT软件应符合或高于现行的国家、地方、行业相关标准。构成合同文件的任何内容与国家、地方或行业标准之间出现矛盾，乙方应按甲方的澄清或特别指令执行，否则，乙方应当按照现行有效、最严格的标准执行。IT软件设施的验收及质保期内的使用均要求达到招标要求。</w:t>
      </w:r>
    </w:p>
    <w:p w14:paraId="42695BB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2.乙方应提供的货物必须是合法厂家生产和经销的原包装产品(包括零配件)，必须具备生产日期、厂名、厂址、产品合格证等。</w:t>
      </w:r>
    </w:p>
    <w:p w14:paraId="19A772F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1E6033A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IT软件出厂前须经技术检测，符合标准才能出厂，严禁提供假冒伪劣产品。</w:t>
      </w:r>
    </w:p>
    <w:p w14:paraId="0A1164A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5.甲方有权对乙方进行IT软件生产过程质量监控，乙方应提供IT软件主要材料的质量合格证明（材料生产厂家出厂合格证）。IT软件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217C13C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6设计对IT软件功能有特殊要求的，乙方应按设计人员技术交底的要求制造，使IT软件满足技术交底的要求。</w:t>
      </w:r>
    </w:p>
    <w:p w14:paraId="53A32B7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7.产品全部验收合格后，乙方向甲方免费提供</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年上门保修服务（从IT软件安装完毕验收合格之日起计算）；免费保修期内产生的一切费用均由乙方承担（含需要返原厂修理的所有费用）。质量保修期内乙方如不能修理或不能调换的，乙方须按产品原价对甲方进行赔偿处理。质量保修期内，如非人为原因造成的损坏，乙方提供免费维修并免费更换所需配件，甲方不为此支付任何费用。如因人为损坏，乙方提供免费维修，所需配件乙方仅收取材料成本费。在</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年质量保修期满后，乙方承诺对IT软件的终身保养、修理及更换服务，乙方按成本价标准收取维修及零件费用。负责解决所提供IT软件的任何问题。备件及材料费详见投标文件--备品备件说明一览表。</w:t>
      </w:r>
    </w:p>
    <w:p w14:paraId="451603B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8.在质量保修期内出现质量问题，乙方在接到甲方要求IT软件维修的信息后</w:t>
      </w:r>
      <w:r>
        <w:rPr>
          <w:rFonts w:hint="eastAsia" w:asciiTheme="minorEastAsia" w:hAnsiTheme="minorEastAsia" w:eastAsiaTheme="minorEastAsia"/>
          <w:sz w:val="24"/>
          <w:u w:val="single"/>
        </w:rPr>
        <w:t xml:space="preserve"> 6 小时</w:t>
      </w:r>
      <w:r>
        <w:rPr>
          <w:rFonts w:hint="eastAsia" w:asciiTheme="minorEastAsia" w:hAnsiTheme="minorEastAsia" w:eastAsiaTheme="minorEastAsia"/>
          <w:sz w:val="24"/>
        </w:rPr>
        <w:t>内到达维修地点进行维修，修复不好或经过两次修复仍不好应给予更换，更换IT软件的质量保修期应从该更换IT软件的验收合格之日起开始重新计算。如不能更换的，予以退货，乙方须按产品原价对甲方进行赔偿处理。同时乙方须承担由此产生的违约责任。如遇紧急情况，甲方可随时提出维修IT软件的需求，乙方须在要求的时间内免费上门维修。</w:t>
      </w:r>
    </w:p>
    <w:p w14:paraId="31B403F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9.由乙方供应的货物，乙方不得在相关采购合同中约定货物供应商对安装、使用于本项目中的任何部分的货物的所有权保留，否则，乙方应承担由此导致的甲方所有损失。</w:t>
      </w:r>
    </w:p>
    <w:p w14:paraId="2BE06F5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10.乙方应按其投标文件中的承诺，履行其他相关的售后服务。</w:t>
      </w:r>
    </w:p>
    <w:p w14:paraId="641C24E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11.乙方应在质量保修期内每年最后一个月，针对乙方提供给甲方所有的IT软件进行集中检修，检修涉及的人工、交通费用由乙方自理。其费用已包含在合同价款中，甲方不再额外增加支付。</w:t>
      </w:r>
    </w:p>
    <w:p w14:paraId="390E5429">
      <w:pPr>
        <w:widowControl w:val="0"/>
        <w:ind w:firstLine="480"/>
        <w:rPr>
          <w:rFonts w:hint="eastAsia"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6F47CD6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1.安装与调试</w:t>
      </w:r>
    </w:p>
    <w:p w14:paraId="33ECF57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1.1IT软件到达交货地点，乙方即按合同执行时间负责IT软件的安装、调试。</w:t>
      </w:r>
    </w:p>
    <w:p w14:paraId="1875CD2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1.2甲方应当提供符合合同IT软件安装条件的场所和提供只能由甲方给予的必要的配合。</w:t>
      </w:r>
    </w:p>
    <w:p w14:paraId="157C035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0E46920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5C5CEF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096E6D3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2.验收</w:t>
      </w:r>
    </w:p>
    <w:p w14:paraId="18CC2AC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2.1验收按合同约定的质量标准进行。</w:t>
      </w:r>
    </w:p>
    <w:p w14:paraId="375EFD5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32CBCFFF">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2.3甲方对IT软件质量内容有异议的，应由甲乙双方共同指定有资质的检测机构进行检测，相关费用由乙方承担，包含在合同价中。</w:t>
      </w:r>
    </w:p>
    <w:p w14:paraId="057E970D">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2.4乙方的IT软件不符合合同约定的，甲方有权要求进行整改，乙方应当及时进行整改，相应的费用由乙方承担。甲方应当在乙方完成整改后5个日历天内进行再次验收。</w:t>
      </w:r>
    </w:p>
    <w:p w14:paraId="31734F8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2.5IT软件验收办法：要求所附IT软件为最新出厂合格IT软件（出厂日期要标明，并附产品合格证书、IT软件及其材料的检测结果应符合国家检测标准及招标文件要求）。</w:t>
      </w:r>
    </w:p>
    <w:p w14:paraId="0AA1DACB">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3265439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十四、质保期及售后服务</w:t>
      </w:r>
    </w:p>
    <w:p w14:paraId="4DABBFE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1.质保期以IT软件验收合格起至少</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年，IT软件验收合格以甲方开具验收报告日期为准。</w:t>
      </w:r>
    </w:p>
    <w:p w14:paraId="04DE26F3">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1E5D821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3.若IT软件出现问题，乙方应在接到甲方通知后</w:t>
      </w:r>
      <w:r>
        <w:rPr>
          <w:rFonts w:hint="eastAsia" w:asciiTheme="minorEastAsia" w:hAnsiTheme="minorEastAsia" w:eastAsiaTheme="minorEastAsia"/>
          <w:sz w:val="24"/>
          <w:u w:val="single"/>
        </w:rPr>
        <w:t xml:space="preserve"> 6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IT软件质保期服务方式均为乙方上门服务，乙方派人员到现场维修，由此产生的一切费用由乙方承担。</w:t>
      </w:r>
    </w:p>
    <w:p w14:paraId="5DAEC4CE">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50357386">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十五、违约责任</w:t>
      </w:r>
    </w:p>
    <w:p w14:paraId="1BB72D3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1.若乙方逾期交货（甲方原因导致交货期顺延的除外），则每逾期一天按未交付IT软件货款的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‰支付违约金给甲方，此项违约金最高不超过未交付IT软件总价款的10%。如乙方逾期超过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天仍未完成交货的，甲方有权单方解除合同，并要求乙方退还已收款项及支付相当于合同暂定总价款20%的违约金。</w:t>
      </w:r>
    </w:p>
    <w:p w14:paraId="5193BF02">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2.若IT软件未能一次性通过验收，则甲方同意由乙方予以整改，并在整改结束之日起</w:t>
      </w:r>
      <w:r>
        <w:rPr>
          <w:rFonts w:hint="eastAsia" w:asciiTheme="minorEastAsia" w:hAnsiTheme="minorEastAsia" w:eastAsiaTheme="minorEastAsia"/>
          <w:sz w:val="24"/>
          <w:u w:val="single"/>
        </w:rPr>
        <w:t xml:space="preserve"> 5 </w:t>
      </w:r>
      <w:r>
        <w:rPr>
          <w:rFonts w:hint="eastAsia" w:asciiTheme="minorEastAsia" w:hAnsiTheme="minorEastAsia" w:eastAsiaTheme="minorEastAsia"/>
          <w:sz w:val="24"/>
        </w:rPr>
        <w:t>个日历天内重新组织验收；重新验收仍不合格的，甲方有权要求乙方支付相当于合同暂定总价款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个日历天内整改完成；乙方逾期未完成整改的，甲方有权解除合同，要求乙方退还已支付的款项，并赔偿因此给甲方造成的所有损失（该损失包括但不限于委托第三方进行修缮的费用、律师费、诉讼费、鉴定费等）。</w:t>
      </w:r>
    </w:p>
    <w:p w14:paraId="0B68265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77378D7">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十六、不可抗力</w:t>
      </w:r>
    </w:p>
    <w:p w14:paraId="6610BFD0">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0ECE8421">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4654A54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十七、争议解决方式</w:t>
      </w:r>
    </w:p>
    <w:p w14:paraId="2E118B3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5A077CF4">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5FCA67F5">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1.2向甲方住所地人民法院提起诉讼。</w:t>
      </w:r>
    </w:p>
    <w:p w14:paraId="6B9CDAB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73272EBA">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十八、通知</w:t>
      </w:r>
    </w:p>
    <w:p w14:paraId="71B4A0A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0C4ADCA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5383C0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十九、税和关税</w:t>
      </w:r>
    </w:p>
    <w:p w14:paraId="21247E5A">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0C7E8C40">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2.中国政府根据现行税法对乙方或其雇员征收的与本合同有关的一切税费（包括但不限于IT软件和部件的进口关税，所有IT软件的国内增值税）均应由乙方负担。</w:t>
      </w:r>
    </w:p>
    <w:p w14:paraId="60A48BDC">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587AE8DF">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二十、合同生效</w:t>
      </w:r>
    </w:p>
    <w:p w14:paraId="5387032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本合同经双方法定代表人（或其委托代理人）签名并加盖合同专用章或公章之日起生效，合同生效日期以最后一个签字日为准。</w:t>
      </w:r>
    </w:p>
    <w:p w14:paraId="08D84AC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0736F9F8">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2E89171">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2.乙方项目负责人：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01C167D">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2B1A5ABD">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2D9AFF82">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29F57379">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6ACB8C82">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0BE550B">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36540626">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深圳市龙华区 </w:t>
      </w:r>
      <w:r>
        <w:rPr>
          <w:rFonts w:hint="eastAsia" w:asciiTheme="minorEastAsia" w:hAnsiTheme="minorEastAsia" w:eastAsiaTheme="minorEastAsia"/>
          <w:sz w:val="24"/>
        </w:rPr>
        <w:t>。</w:t>
      </w:r>
    </w:p>
    <w:p w14:paraId="45BCFAB9">
      <w:pPr>
        <w:widowControl w:val="0"/>
        <w:ind w:firstLine="480" w:firstLineChars="0"/>
        <w:rPr>
          <w:rFonts w:hint="eastAsia"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壹拾贰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25097784">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十九、合同附件</w:t>
      </w:r>
    </w:p>
    <w:p w14:paraId="27C0A37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附件1：IT软件采购清单</w:t>
      </w:r>
    </w:p>
    <w:p w14:paraId="23F0C93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附件2：廉洁协议承诺书</w:t>
      </w:r>
    </w:p>
    <w:p w14:paraId="0CE9FE0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附件3：项目到货确认单</w:t>
      </w:r>
    </w:p>
    <w:p w14:paraId="13BC6248">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附件4：项目验收确认单</w:t>
      </w:r>
    </w:p>
    <w:p w14:paraId="4412897E">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6D1D342F">
      <w:pPr>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1C1C662">
      <w:pPr>
        <w:widowControl w:val="0"/>
        <w:ind w:firstLine="630" w:firstLineChars="0"/>
        <w:rPr>
          <w:rFonts w:hint="eastAsia"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2E04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vAlign w:val="center"/>
          </w:tcPr>
          <w:p w14:paraId="17BBE41A">
            <w:pPr>
              <w:widowControl w:val="0"/>
              <w:spacing w:line="240" w:lineRule="auto"/>
              <w:ind w:firstLine="0" w:firstLineChars="0"/>
              <w:rPr>
                <w:lang w:eastAsia="en-US"/>
              </w:rPr>
            </w:pPr>
            <w:r>
              <w:rPr>
                <w:rFonts w:hint="eastAsia"/>
                <w:lang w:eastAsia="en-US"/>
              </w:rPr>
              <w:t>甲方（公章）：</w:t>
            </w:r>
          </w:p>
          <w:p w14:paraId="5D5E525B">
            <w:pPr>
              <w:widowControl w:val="0"/>
              <w:spacing w:line="240" w:lineRule="auto"/>
              <w:ind w:firstLine="0" w:firstLineChars="0"/>
              <w:rPr>
                <w:rFonts w:cs="Courier New"/>
                <w:lang w:eastAsia="en-US"/>
              </w:rPr>
            </w:pPr>
            <w:r>
              <w:rPr>
                <w:rFonts w:hint="eastAsia"/>
                <w:lang w:eastAsia="en-US"/>
              </w:rPr>
              <w:t>深圳市龙华建设发展集团有限公司</w:t>
            </w:r>
          </w:p>
        </w:tc>
        <w:tc>
          <w:tcPr>
            <w:tcW w:w="2308" w:type="pct"/>
            <w:vAlign w:val="center"/>
          </w:tcPr>
          <w:p w14:paraId="066816AD">
            <w:pPr>
              <w:widowControl w:val="0"/>
              <w:spacing w:line="240" w:lineRule="auto"/>
              <w:ind w:firstLine="0" w:firstLineChars="0"/>
              <w:rPr>
                <w:lang w:eastAsia="en-US"/>
              </w:rPr>
            </w:pPr>
            <w:r>
              <w:rPr>
                <w:rFonts w:hint="eastAsia"/>
                <w:lang w:eastAsia="en-US"/>
              </w:rPr>
              <w:t>乙方（公章）：</w:t>
            </w:r>
          </w:p>
          <w:p w14:paraId="570C5581">
            <w:pPr>
              <w:widowControl w:val="0"/>
              <w:spacing w:line="240" w:lineRule="auto"/>
              <w:ind w:firstLine="0" w:firstLineChars="0"/>
              <w:rPr>
                <w:rFonts w:cs="Courier New"/>
                <w:lang w:eastAsia="en-US"/>
              </w:rPr>
            </w:pPr>
            <w:r>
              <w:rPr>
                <w:rFonts w:hint="eastAsia" w:cs="Courier New"/>
                <w:lang w:eastAsia="en-US"/>
              </w:rPr>
              <w:t>XXXXXXX公司</w:t>
            </w:r>
          </w:p>
        </w:tc>
      </w:tr>
      <w:tr w14:paraId="6660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vAlign w:val="center"/>
          </w:tcPr>
          <w:p w14:paraId="621DF63F">
            <w:pPr>
              <w:widowControl w:val="0"/>
              <w:spacing w:line="400" w:lineRule="exact"/>
              <w:ind w:firstLine="0" w:firstLineChars="0"/>
              <w:rPr>
                <w:lang w:eastAsia="en-US"/>
              </w:rPr>
            </w:pPr>
            <w:r>
              <w:rPr>
                <w:rFonts w:hint="eastAsia"/>
                <w:lang w:eastAsia="en-US"/>
              </w:rPr>
              <w:t>法定代表人</w:t>
            </w:r>
          </w:p>
          <w:p w14:paraId="1ACF3B80">
            <w:pPr>
              <w:widowControl w:val="0"/>
              <w:spacing w:line="400" w:lineRule="exact"/>
              <w:ind w:firstLine="0" w:firstLineChars="0"/>
              <w:rPr>
                <w:rFonts w:cs="Courier New"/>
                <w:lang w:eastAsia="en-US"/>
              </w:rPr>
            </w:pPr>
            <w:r>
              <w:rPr>
                <w:rFonts w:hint="eastAsia"/>
                <w:lang w:eastAsia="en-US"/>
              </w:rPr>
              <w:t>或其委托代理人：（签名）</w:t>
            </w:r>
          </w:p>
        </w:tc>
        <w:tc>
          <w:tcPr>
            <w:tcW w:w="2308" w:type="pct"/>
            <w:vAlign w:val="center"/>
          </w:tcPr>
          <w:p w14:paraId="7ECA91E1">
            <w:pPr>
              <w:widowControl w:val="0"/>
              <w:spacing w:line="400" w:lineRule="exact"/>
              <w:ind w:firstLine="0" w:firstLineChars="0"/>
              <w:jc w:val="left"/>
              <w:rPr>
                <w:lang w:eastAsia="en-US"/>
              </w:rPr>
            </w:pPr>
            <w:r>
              <w:rPr>
                <w:rFonts w:hint="eastAsia"/>
                <w:lang w:eastAsia="en-US"/>
              </w:rPr>
              <w:t>法定代表人</w:t>
            </w:r>
          </w:p>
          <w:p w14:paraId="2B7FA02B">
            <w:pPr>
              <w:widowControl w:val="0"/>
              <w:spacing w:line="400" w:lineRule="exact"/>
              <w:ind w:firstLine="0" w:firstLineChars="0"/>
              <w:jc w:val="left"/>
              <w:rPr>
                <w:lang w:eastAsia="en-US"/>
              </w:rPr>
            </w:pPr>
            <w:r>
              <w:rPr>
                <w:rFonts w:hint="eastAsia"/>
                <w:lang w:eastAsia="en-US"/>
              </w:rPr>
              <w:t>或其委托代理人：（签名）</w:t>
            </w:r>
          </w:p>
        </w:tc>
      </w:tr>
      <w:tr w14:paraId="3312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vAlign w:val="center"/>
          </w:tcPr>
          <w:p w14:paraId="3C2AFAA8">
            <w:pPr>
              <w:widowControl w:val="0"/>
              <w:spacing w:line="400" w:lineRule="exact"/>
              <w:ind w:firstLine="0" w:firstLineChars="0"/>
              <w:rPr>
                <w:lang w:eastAsia="en-US"/>
              </w:rPr>
            </w:pPr>
            <w:r>
              <w:rPr>
                <w:rFonts w:hint="eastAsia"/>
                <w:lang w:eastAsia="en-US"/>
              </w:rPr>
              <w:t>统一社会信用代码：</w:t>
            </w:r>
          </w:p>
          <w:p w14:paraId="74AFABDD">
            <w:pPr>
              <w:widowControl w:val="0"/>
              <w:spacing w:line="400" w:lineRule="exact"/>
              <w:ind w:firstLine="0" w:firstLineChars="0"/>
              <w:rPr>
                <w:rFonts w:cs="Courier New"/>
                <w:lang w:eastAsia="en-US"/>
              </w:rPr>
            </w:pPr>
            <w:r>
              <w:rPr>
                <w:rFonts w:hint="eastAsia"/>
                <w:lang w:eastAsia="en-US"/>
              </w:rPr>
              <w:t>9144030032637087X6</w:t>
            </w:r>
          </w:p>
        </w:tc>
        <w:tc>
          <w:tcPr>
            <w:tcW w:w="2308" w:type="pct"/>
            <w:vAlign w:val="center"/>
          </w:tcPr>
          <w:p w14:paraId="3AD5758C">
            <w:pPr>
              <w:widowControl w:val="0"/>
              <w:spacing w:line="400" w:lineRule="exact"/>
              <w:ind w:firstLine="0" w:firstLineChars="0"/>
              <w:rPr>
                <w:lang w:eastAsia="en-US"/>
              </w:rPr>
            </w:pPr>
            <w:r>
              <w:rPr>
                <w:rFonts w:hint="eastAsia"/>
                <w:lang w:eastAsia="en-US"/>
              </w:rPr>
              <w:t>统一社会信用代码：</w:t>
            </w:r>
          </w:p>
          <w:p w14:paraId="10405762">
            <w:pPr>
              <w:widowControl w:val="0"/>
              <w:spacing w:line="400" w:lineRule="exact"/>
              <w:ind w:firstLine="0" w:firstLineChars="0"/>
              <w:rPr>
                <w:lang w:eastAsia="en-US"/>
              </w:rPr>
            </w:pPr>
          </w:p>
        </w:tc>
      </w:tr>
      <w:tr w14:paraId="038F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vAlign w:val="center"/>
          </w:tcPr>
          <w:p w14:paraId="7039FA16">
            <w:pPr>
              <w:widowControl w:val="0"/>
              <w:spacing w:line="400" w:lineRule="exact"/>
              <w:ind w:firstLine="0" w:firstLineChars="0"/>
              <w:rPr>
                <w:rFonts w:cs="Courier New"/>
                <w:lang w:eastAsia="en-US"/>
              </w:rPr>
            </w:pPr>
            <w:r>
              <w:rPr>
                <w:rFonts w:hint="eastAsia"/>
                <w:lang w:eastAsia="en-US"/>
              </w:rPr>
              <w:t>地址：深圳市龙华区观湖街道鹭湖社区观盛三路10号龙馨家园A栋2201</w:t>
            </w:r>
          </w:p>
        </w:tc>
        <w:tc>
          <w:tcPr>
            <w:tcW w:w="2308" w:type="pct"/>
            <w:vAlign w:val="center"/>
          </w:tcPr>
          <w:p w14:paraId="47361A8D">
            <w:pPr>
              <w:widowControl w:val="0"/>
              <w:spacing w:line="400" w:lineRule="exact"/>
              <w:ind w:firstLine="0" w:firstLineChars="0"/>
              <w:rPr>
                <w:rFonts w:cs="Courier New"/>
                <w:lang w:eastAsia="en-US"/>
              </w:rPr>
            </w:pPr>
            <w:r>
              <w:rPr>
                <w:rFonts w:hint="eastAsia"/>
                <w:lang w:eastAsia="en-US"/>
              </w:rPr>
              <w:t>地址：</w:t>
            </w:r>
          </w:p>
        </w:tc>
      </w:tr>
      <w:tr w14:paraId="45EA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tcPr>
          <w:p w14:paraId="31F72CC0">
            <w:pPr>
              <w:widowControl w:val="0"/>
              <w:spacing w:line="400" w:lineRule="exact"/>
              <w:ind w:firstLine="0" w:firstLineChars="0"/>
              <w:rPr>
                <w:lang w:eastAsia="en-US"/>
              </w:rPr>
            </w:pPr>
            <w:r>
              <w:rPr>
                <w:rFonts w:hint="eastAsia"/>
                <w:lang w:eastAsia="en-US"/>
              </w:rPr>
              <w:t>开户银行：</w:t>
            </w:r>
          </w:p>
          <w:p w14:paraId="7FD10E70">
            <w:pPr>
              <w:widowControl w:val="0"/>
              <w:spacing w:line="400" w:lineRule="exact"/>
              <w:ind w:firstLine="0" w:firstLineChars="0"/>
              <w:rPr>
                <w:lang w:eastAsia="en-US"/>
              </w:rPr>
            </w:pPr>
            <w:r>
              <w:rPr>
                <w:rFonts w:hint="eastAsia"/>
                <w:lang w:eastAsia="en-US"/>
              </w:rPr>
              <w:t>中国建设银行股份有限公司深圳龙华支行</w:t>
            </w:r>
          </w:p>
        </w:tc>
        <w:tc>
          <w:tcPr>
            <w:tcW w:w="2308" w:type="pct"/>
          </w:tcPr>
          <w:p w14:paraId="758BCA71">
            <w:pPr>
              <w:widowControl w:val="0"/>
              <w:spacing w:line="400" w:lineRule="exact"/>
              <w:ind w:firstLine="0" w:firstLineChars="0"/>
              <w:rPr>
                <w:lang w:eastAsia="en-US"/>
              </w:rPr>
            </w:pPr>
            <w:r>
              <w:rPr>
                <w:rFonts w:hint="eastAsia"/>
                <w:lang w:eastAsia="en-US"/>
              </w:rPr>
              <w:t>开户银行：</w:t>
            </w:r>
          </w:p>
          <w:p w14:paraId="742231C3">
            <w:pPr>
              <w:widowControl w:val="0"/>
              <w:spacing w:line="400" w:lineRule="exact"/>
              <w:ind w:firstLine="0" w:firstLineChars="0"/>
              <w:rPr>
                <w:lang w:eastAsia="en-US"/>
              </w:rPr>
            </w:pPr>
          </w:p>
          <w:p w14:paraId="112C4BC8">
            <w:pPr>
              <w:widowControl w:val="0"/>
              <w:spacing w:line="400" w:lineRule="exact"/>
              <w:ind w:firstLine="0" w:firstLineChars="0"/>
              <w:rPr>
                <w:lang w:eastAsia="en-US"/>
              </w:rPr>
            </w:pPr>
          </w:p>
        </w:tc>
      </w:tr>
      <w:tr w14:paraId="44D4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tcPr>
          <w:p w14:paraId="632A460A">
            <w:pPr>
              <w:widowControl w:val="0"/>
              <w:spacing w:line="400" w:lineRule="exact"/>
              <w:ind w:firstLine="0" w:firstLineChars="0"/>
              <w:rPr>
                <w:lang w:eastAsia="en-US"/>
              </w:rPr>
            </w:pPr>
            <w:r>
              <w:rPr>
                <w:rFonts w:hint="eastAsia"/>
                <w:lang w:eastAsia="en-US"/>
              </w:rPr>
              <w:t>银行账号：44201555400059111888</w:t>
            </w:r>
          </w:p>
        </w:tc>
        <w:tc>
          <w:tcPr>
            <w:tcW w:w="2308" w:type="pct"/>
          </w:tcPr>
          <w:p w14:paraId="1106C102">
            <w:pPr>
              <w:widowControl w:val="0"/>
              <w:spacing w:line="400" w:lineRule="exact"/>
              <w:ind w:firstLine="0" w:firstLineChars="0"/>
              <w:rPr>
                <w:lang w:eastAsia="en-US"/>
              </w:rPr>
            </w:pPr>
            <w:r>
              <w:rPr>
                <w:rFonts w:hint="eastAsia"/>
                <w:lang w:eastAsia="en-US"/>
              </w:rPr>
              <w:t>银行账号：</w:t>
            </w:r>
          </w:p>
        </w:tc>
      </w:tr>
      <w:tr w14:paraId="0A54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vAlign w:val="center"/>
          </w:tcPr>
          <w:p w14:paraId="0E76D8BF">
            <w:pPr>
              <w:widowControl w:val="0"/>
              <w:spacing w:line="400" w:lineRule="exact"/>
              <w:ind w:firstLine="0" w:firstLineChars="0"/>
              <w:rPr>
                <w:rFonts w:cs="Courier New"/>
                <w:lang w:eastAsia="en-US"/>
              </w:rPr>
            </w:pPr>
            <w:r>
              <w:rPr>
                <w:rFonts w:hint="eastAsia"/>
                <w:lang w:eastAsia="en-US"/>
              </w:rPr>
              <w:t>邮政编码：518110</w:t>
            </w:r>
          </w:p>
        </w:tc>
        <w:tc>
          <w:tcPr>
            <w:tcW w:w="2308" w:type="pct"/>
            <w:vAlign w:val="center"/>
          </w:tcPr>
          <w:p w14:paraId="25198E1A">
            <w:pPr>
              <w:widowControl w:val="0"/>
              <w:spacing w:line="400" w:lineRule="exact"/>
              <w:ind w:firstLine="0" w:firstLineChars="0"/>
              <w:rPr>
                <w:rFonts w:cs="Courier New"/>
                <w:lang w:eastAsia="en-US"/>
              </w:rPr>
            </w:pPr>
            <w:r>
              <w:rPr>
                <w:rFonts w:hint="eastAsia"/>
                <w:lang w:eastAsia="en-US"/>
              </w:rPr>
              <w:t>邮政编码：</w:t>
            </w:r>
          </w:p>
        </w:tc>
      </w:tr>
      <w:tr w14:paraId="3891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vAlign w:val="center"/>
          </w:tcPr>
          <w:p w14:paraId="6DE97ECB">
            <w:pPr>
              <w:widowControl w:val="0"/>
              <w:spacing w:line="400" w:lineRule="exact"/>
              <w:ind w:firstLine="0" w:firstLineChars="0"/>
              <w:rPr>
                <w:lang w:eastAsia="en-US"/>
              </w:rPr>
            </w:pPr>
            <w:r>
              <w:rPr>
                <w:rFonts w:hint="eastAsia"/>
                <w:lang w:eastAsia="en-US"/>
              </w:rPr>
              <w:t>电子邮箱：/</w:t>
            </w:r>
          </w:p>
        </w:tc>
        <w:tc>
          <w:tcPr>
            <w:tcW w:w="2308" w:type="pct"/>
            <w:vAlign w:val="center"/>
          </w:tcPr>
          <w:p w14:paraId="4CACE1FA">
            <w:pPr>
              <w:widowControl w:val="0"/>
              <w:spacing w:line="400" w:lineRule="exact"/>
              <w:ind w:firstLine="0" w:firstLineChars="0"/>
              <w:rPr>
                <w:rFonts w:hint="eastAsia" w:ascii="宋体" w:hAnsi="宋体" w:cs="宋体"/>
                <w:sz w:val="24"/>
                <w:lang w:eastAsia="en-US"/>
              </w:rPr>
            </w:pPr>
            <w:r>
              <w:rPr>
                <w:rFonts w:hint="eastAsia"/>
                <w:lang w:eastAsia="en-US"/>
              </w:rPr>
              <w:t>电子邮箱：</w:t>
            </w:r>
          </w:p>
        </w:tc>
      </w:tr>
      <w:tr w14:paraId="3CFD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vAlign w:val="center"/>
          </w:tcPr>
          <w:p w14:paraId="59EBCAF2">
            <w:pPr>
              <w:widowControl w:val="0"/>
              <w:spacing w:line="400" w:lineRule="exact"/>
              <w:ind w:firstLine="0" w:firstLineChars="0"/>
              <w:rPr>
                <w:rFonts w:cs="Courier New"/>
                <w:lang w:eastAsia="en-US"/>
              </w:rPr>
            </w:pPr>
            <w:r>
              <w:rPr>
                <w:rFonts w:hint="eastAsia"/>
                <w:lang w:eastAsia="en-US"/>
              </w:rPr>
              <w:t>合同联系人：</w:t>
            </w:r>
          </w:p>
        </w:tc>
        <w:tc>
          <w:tcPr>
            <w:tcW w:w="2308" w:type="pct"/>
            <w:vAlign w:val="center"/>
          </w:tcPr>
          <w:p w14:paraId="059C506B">
            <w:pPr>
              <w:widowControl w:val="0"/>
              <w:spacing w:line="400" w:lineRule="exact"/>
              <w:ind w:firstLine="0" w:firstLineChars="0"/>
              <w:rPr>
                <w:rFonts w:cs="Courier New"/>
                <w:lang w:eastAsia="en-US"/>
              </w:rPr>
            </w:pPr>
            <w:r>
              <w:rPr>
                <w:rFonts w:hint="eastAsia"/>
                <w:lang w:eastAsia="en-US"/>
              </w:rPr>
              <w:t>合同联系人：</w:t>
            </w:r>
          </w:p>
        </w:tc>
      </w:tr>
      <w:tr w14:paraId="0F2F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vAlign w:val="center"/>
          </w:tcPr>
          <w:p w14:paraId="4D2A6FED">
            <w:pPr>
              <w:widowControl w:val="0"/>
              <w:spacing w:line="400" w:lineRule="exact"/>
              <w:ind w:firstLine="0" w:firstLineChars="0"/>
              <w:rPr>
                <w:lang w:eastAsia="en-US"/>
              </w:rPr>
            </w:pPr>
            <w:r>
              <w:rPr>
                <w:rFonts w:hint="eastAsia"/>
                <w:lang w:eastAsia="en-US"/>
              </w:rPr>
              <w:t>联系方式：</w:t>
            </w:r>
          </w:p>
        </w:tc>
        <w:tc>
          <w:tcPr>
            <w:tcW w:w="2308" w:type="pct"/>
            <w:vAlign w:val="center"/>
          </w:tcPr>
          <w:p w14:paraId="103A6C40">
            <w:pPr>
              <w:widowControl w:val="0"/>
              <w:spacing w:line="400" w:lineRule="exact"/>
              <w:ind w:firstLine="0" w:firstLineChars="0"/>
              <w:rPr>
                <w:lang w:eastAsia="en-US"/>
              </w:rPr>
            </w:pPr>
            <w:r>
              <w:rPr>
                <w:rFonts w:hint="eastAsia"/>
                <w:lang w:eastAsia="en-US"/>
              </w:rPr>
              <w:t>联系方式：</w:t>
            </w:r>
          </w:p>
        </w:tc>
      </w:tr>
      <w:tr w14:paraId="6F21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vAlign w:val="center"/>
          </w:tcPr>
          <w:p w14:paraId="3D991EF4">
            <w:pPr>
              <w:widowControl w:val="0"/>
              <w:spacing w:line="400" w:lineRule="exact"/>
              <w:ind w:firstLine="420"/>
              <w:rPr>
                <w:lang w:eastAsia="en-US"/>
              </w:rPr>
            </w:pPr>
          </w:p>
        </w:tc>
        <w:tc>
          <w:tcPr>
            <w:tcW w:w="2308" w:type="pct"/>
            <w:vAlign w:val="center"/>
          </w:tcPr>
          <w:p w14:paraId="32ACEAED">
            <w:pPr>
              <w:widowControl w:val="0"/>
              <w:spacing w:line="400" w:lineRule="exact"/>
              <w:ind w:firstLine="420"/>
              <w:rPr>
                <w:lang w:eastAsia="en-US"/>
              </w:rPr>
            </w:pPr>
            <w:r>
              <w:rPr>
                <w:rFonts w:hint="eastAsia"/>
                <w:lang w:eastAsia="en-US"/>
              </w:rPr>
              <w:t></w:t>
            </w:r>
          </w:p>
        </w:tc>
      </w:tr>
      <w:tr w14:paraId="3551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vAlign w:val="center"/>
          </w:tcPr>
          <w:p w14:paraId="75BD046A">
            <w:pPr>
              <w:widowControl w:val="0"/>
              <w:spacing w:line="400" w:lineRule="exact"/>
              <w:ind w:firstLine="0" w:firstLineChars="0"/>
              <w:rPr>
                <w:lang w:eastAsia="en-US"/>
              </w:rPr>
            </w:pPr>
            <w:r>
              <w:rPr>
                <w:rFonts w:hint="eastAsia"/>
                <w:lang w:eastAsia="en-US"/>
              </w:rPr>
              <w:t>合同签订时间：2024年  月  日</w:t>
            </w:r>
          </w:p>
        </w:tc>
        <w:tc>
          <w:tcPr>
            <w:tcW w:w="2308" w:type="pct"/>
            <w:vAlign w:val="center"/>
          </w:tcPr>
          <w:p w14:paraId="62A9373B">
            <w:pPr>
              <w:widowControl w:val="0"/>
              <w:spacing w:line="400" w:lineRule="exact"/>
              <w:ind w:firstLine="420"/>
              <w:rPr>
                <w:lang w:eastAsia="en-US"/>
              </w:rPr>
            </w:pPr>
          </w:p>
        </w:tc>
      </w:tr>
    </w:tbl>
    <w:p w14:paraId="330032E1">
      <w:pPr>
        <w:widowControl w:val="0"/>
        <w:ind w:firstLine="630" w:firstLineChars="0"/>
        <w:rPr>
          <w:rFonts w:hint="eastAsia" w:asciiTheme="minorEastAsia" w:hAnsiTheme="minorEastAsia" w:eastAsiaTheme="minorEastAsia"/>
          <w:sz w:val="24"/>
        </w:rPr>
      </w:pPr>
    </w:p>
    <w:p w14:paraId="23F029E4">
      <w:pPr>
        <w:widowControl w:val="0"/>
        <w:ind w:firstLine="630" w:firstLineChars="0"/>
        <w:rPr>
          <w:rFonts w:hint="eastAsia" w:asciiTheme="minorEastAsia" w:hAnsiTheme="minorEastAsia" w:eastAsiaTheme="minorEastAsia"/>
          <w:sz w:val="24"/>
        </w:rPr>
      </w:pPr>
    </w:p>
    <w:p w14:paraId="26563549">
      <w:pPr>
        <w:widowControl w:val="0"/>
        <w:tabs>
          <w:tab w:val="left" w:pos="3510"/>
        </w:tabs>
        <w:spacing w:line="240" w:lineRule="auto"/>
        <w:ind w:firstLine="0" w:firstLineChars="0"/>
        <w:rPr>
          <w:rFonts w:hint="eastAsia" w:asciiTheme="minorEastAsia" w:hAnsiTheme="minorEastAsia" w:eastAsiaTheme="minorEastAsia"/>
          <w:sz w:val="24"/>
        </w:rPr>
      </w:pPr>
      <w:r>
        <w:rPr>
          <w:rFonts w:asciiTheme="minorEastAsia" w:hAnsiTheme="minorEastAsia" w:eastAsiaTheme="minorEastAsia"/>
          <w:b/>
          <w:bCs/>
          <w:sz w:val="24"/>
        </w:rPr>
        <w:br w:type="page"/>
      </w:r>
    </w:p>
    <w:p w14:paraId="4149A0C7">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附件1：</w:t>
      </w:r>
      <w:r>
        <w:rPr>
          <w:rFonts w:hint="eastAsia" w:asciiTheme="minorEastAsia" w:hAnsiTheme="minorEastAsia" w:eastAsiaTheme="minorEastAsia"/>
          <w:sz w:val="24"/>
        </w:rPr>
        <w:t>IT软件采购清单</w:t>
      </w:r>
    </w:p>
    <w:p w14:paraId="1C4FD35C">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37CBF5D0">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t>附件2：</w:t>
      </w:r>
    </w:p>
    <w:p w14:paraId="7B60981F">
      <w:pPr>
        <w:ind w:firstLine="482"/>
        <w:rPr>
          <w:rFonts w:hint="eastAsia" w:cs="宋体" w:asciiTheme="minorEastAsia" w:hAnsiTheme="minorEastAsia" w:eastAsiaTheme="minorEastAsia"/>
          <w:b/>
          <w:sz w:val="24"/>
        </w:rPr>
      </w:pPr>
    </w:p>
    <w:p w14:paraId="6B81BDA8">
      <w:pPr>
        <w:ind w:firstLine="803"/>
        <w:jc w:val="center"/>
        <w:rPr>
          <w:rFonts w:hint="eastAsia"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6E432223">
      <w:pPr>
        <w:ind w:firstLine="442"/>
        <w:rPr>
          <w:rFonts w:hint="eastAsia" w:cs="宋体" w:asciiTheme="minorEastAsia" w:hAnsiTheme="minorEastAsia" w:eastAsiaTheme="minorEastAsia"/>
          <w:b/>
          <w:sz w:val="22"/>
          <w:szCs w:val="22"/>
        </w:rPr>
      </w:pPr>
    </w:p>
    <w:p w14:paraId="6175B2E3">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项目名称：深圳时尚小镇美憬阁精选酒店IT软件（系统、备份、绘图软件等）采购</w:t>
      </w:r>
    </w:p>
    <w:p w14:paraId="7A426B59">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项目地址：深圳市龙华区大浪街道浪逸路与逸尚路交汇处</w:t>
      </w:r>
    </w:p>
    <w:p w14:paraId="075D31E7">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甲方：深圳市龙华建设发展集团有限公司</w:t>
      </w:r>
    </w:p>
    <w:p w14:paraId="6C8BD29C">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乙方：XXXXXXX公司</w:t>
      </w:r>
    </w:p>
    <w:p w14:paraId="6DB3590F">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IT软件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197DBB31">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 甲乙双方责任</w:t>
      </w:r>
    </w:p>
    <w:p w14:paraId="7575A4DE">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（一）应严格遵守国家关于市场准入、项目招投标、勘察设计、生产打样、施工安装、监理、IT软件采购等业务活动有关的法律法规、相关政策以及廉政建设的各项规定。</w:t>
      </w:r>
    </w:p>
    <w:p w14:paraId="3353880E">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63829A62">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0D9F79A4">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FFCD10C">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 甲方的责任</w:t>
      </w:r>
    </w:p>
    <w:p w14:paraId="40A3A0FD">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2FEF08DD">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410B3A16">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57179CAB">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456B59BE">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444559C8">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1742E033">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24C2E88D">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760C3F77">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53AD25A0">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158129E8">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15207C5B">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1663B17B">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 违约责任</w:t>
      </w:r>
    </w:p>
    <w:p w14:paraId="510BB3D1">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4915255E">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2D15E7F3">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 本承诺书作为合同的附件，与合同具有同等法律效力。经双方签署后立即生效。</w:t>
      </w:r>
    </w:p>
    <w:p w14:paraId="343F3C92">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 本承诺书的有效期为双方签署之日起至合同执行完毕时止。</w:t>
      </w:r>
    </w:p>
    <w:p w14:paraId="5BD22819">
      <w:pPr>
        <w:ind w:firstLine="450" w:firstLineChars="205"/>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 本承诺书份数与合同份数相同，合同签署后应送交甲乙双方的监督单位各一份。</w:t>
      </w:r>
    </w:p>
    <w:p w14:paraId="54CEC65E">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C3038C7">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4520650F">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0FC012B4">
      <w:pPr>
        <w:ind w:firstLine="440"/>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C32D9B1">
      <w:pPr>
        <w:ind w:firstLine="838" w:firstLineChars="381"/>
        <w:rPr>
          <w:rFonts w:hint="eastAsia" w:cs="仿宋" w:asciiTheme="minorEastAsia" w:hAnsiTheme="minorEastAsia" w:eastAsiaTheme="minorEastAsia"/>
          <w:sz w:val="24"/>
        </w:rPr>
      </w:pPr>
      <w:r>
        <w:rPr>
          <w:rFonts w:hint="eastAsia" w:cs="宋体" w:asciiTheme="minorEastAsia" w:hAnsiTheme="minorEastAsia" w:eastAsiaTheme="minorEastAsia"/>
          <w:sz w:val="22"/>
          <w:szCs w:val="22"/>
        </w:rPr>
        <w:t xml:space="preserve">年  月  日 </w:t>
      </w:r>
    </w:p>
    <w:p w14:paraId="3CEAADB9">
      <w:pPr>
        <w:ind w:firstLine="480"/>
        <w:rPr>
          <w:rFonts w:hint="eastAsia" w:cs="仿宋" w:asciiTheme="minorEastAsia" w:hAnsiTheme="minorEastAsia" w:eastAsiaTheme="minorEastAsia"/>
          <w:sz w:val="24"/>
        </w:rPr>
      </w:pPr>
      <w:r>
        <w:rPr>
          <w:rFonts w:hint="eastAsia" w:cs="仿宋" w:asciiTheme="minorEastAsia" w:hAnsiTheme="minorEastAsia" w:eastAsiaTheme="minorEastAsia"/>
          <w:sz w:val="24"/>
        </w:rPr>
        <w:br w:type="page"/>
      </w:r>
    </w:p>
    <w:p w14:paraId="2BF24372">
      <w:pPr>
        <w:tabs>
          <w:tab w:val="left" w:pos="540"/>
          <w:tab w:val="left" w:pos="1440"/>
        </w:tabs>
        <w:ind w:firstLine="0" w:firstLineChars="0"/>
        <w:jc w:val="left"/>
        <w:rPr>
          <w:rFonts w:hint="eastAsia"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3A4405A2">
      <w:pPr>
        <w:pStyle w:val="9"/>
        <w:spacing w:after="0"/>
        <w:ind w:left="0" w:leftChars="0" w:firstLine="0" w:firstLineChars="0"/>
        <w:jc w:val="center"/>
        <w:rPr>
          <w:rFonts w:hint="eastAsia"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647C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4FA08900">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C329750">
            <w:pPr>
              <w:spacing w:line="240" w:lineRule="auto"/>
              <w:ind w:firstLine="0" w:firstLineChars="0"/>
              <w:jc w:val="center"/>
              <w:rPr>
                <w:rFonts w:hint="eastAsia" w:cs="Arial" w:asciiTheme="minorEastAsia" w:hAnsiTheme="minorEastAsia" w:eastAsiaTheme="minorEastAsia"/>
                <w:szCs w:val="21"/>
              </w:rPr>
            </w:pPr>
          </w:p>
        </w:tc>
        <w:tc>
          <w:tcPr>
            <w:tcW w:w="1139" w:type="dxa"/>
            <w:tcBorders>
              <w:tl2br w:val="nil"/>
              <w:tr2bl w:val="nil"/>
            </w:tcBorders>
            <w:vAlign w:val="center"/>
          </w:tcPr>
          <w:p w14:paraId="1B0CBAC3">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BA0957A">
            <w:pPr>
              <w:spacing w:line="240" w:lineRule="auto"/>
              <w:ind w:firstLine="0" w:firstLineChars="0"/>
              <w:jc w:val="center"/>
              <w:rPr>
                <w:rFonts w:hint="eastAsia" w:cs="Arial" w:asciiTheme="minorEastAsia" w:hAnsiTheme="minorEastAsia" w:eastAsiaTheme="minorEastAsia"/>
                <w:szCs w:val="21"/>
              </w:rPr>
            </w:pPr>
          </w:p>
        </w:tc>
      </w:tr>
      <w:tr w14:paraId="525B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79FCBADB">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7CA59E79">
            <w:pPr>
              <w:spacing w:line="240" w:lineRule="auto"/>
              <w:ind w:firstLine="0" w:firstLineChars="0"/>
              <w:jc w:val="center"/>
              <w:rPr>
                <w:rFonts w:hint="eastAsia" w:cs="Arial" w:asciiTheme="minorEastAsia" w:hAnsiTheme="minorEastAsia" w:eastAsiaTheme="minorEastAsia"/>
                <w:szCs w:val="21"/>
              </w:rPr>
            </w:pPr>
          </w:p>
        </w:tc>
        <w:tc>
          <w:tcPr>
            <w:tcW w:w="1139" w:type="dxa"/>
            <w:tcBorders>
              <w:tl2br w:val="nil"/>
              <w:tr2bl w:val="nil"/>
            </w:tcBorders>
            <w:vAlign w:val="center"/>
          </w:tcPr>
          <w:p w14:paraId="352D2619">
            <w:pPr>
              <w:spacing w:line="240" w:lineRule="auto"/>
              <w:ind w:firstLine="0" w:firstLineChars="0"/>
              <w:jc w:val="center"/>
              <w:rPr>
                <w:rFonts w:hint="eastAsia"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08BD6197">
            <w:pPr>
              <w:spacing w:line="240" w:lineRule="auto"/>
              <w:ind w:firstLine="0" w:firstLineChars="0"/>
              <w:jc w:val="center"/>
              <w:rPr>
                <w:rFonts w:hint="eastAsia" w:cs="Arial" w:asciiTheme="minorEastAsia" w:hAnsiTheme="minorEastAsia" w:eastAsiaTheme="minorEastAsia"/>
                <w:szCs w:val="21"/>
              </w:rPr>
            </w:pPr>
          </w:p>
        </w:tc>
      </w:tr>
      <w:tr w14:paraId="4AEF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1A11CE3">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454933B2">
            <w:pPr>
              <w:spacing w:after="156" w:afterLines="50" w:line="240" w:lineRule="auto"/>
              <w:ind w:firstLine="0" w:firstLineChars="0"/>
              <w:rPr>
                <w:rFonts w:hint="eastAsia" w:cs="Arial" w:asciiTheme="minorEastAsia" w:hAnsiTheme="minorEastAsia" w:eastAsiaTheme="minorEastAsia"/>
                <w:szCs w:val="21"/>
              </w:rPr>
            </w:pPr>
          </w:p>
        </w:tc>
      </w:tr>
      <w:tr w14:paraId="6E3E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74C48BB2">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77076376">
            <w:pPr>
              <w:spacing w:after="312" w:afterLines="100" w:line="240" w:lineRule="auto"/>
              <w:ind w:firstLine="0" w:firstLineChars="0"/>
              <w:rPr>
                <w:rFonts w:hint="eastAsia" w:cs="Arial" w:asciiTheme="minorEastAsia" w:hAnsiTheme="minorEastAsia" w:eastAsiaTheme="minorEastAsia"/>
                <w:szCs w:val="21"/>
              </w:rPr>
            </w:pPr>
          </w:p>
        </w:tc>
      </w:tr>
      <w:tr w14:paraId="1B88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4EBDC60C">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2660F849">
            <w:pPr>
              <w:spacing w:line="240" w:lineRule="auto"/>
              <w:ind w:firstLine="0" w:firstLineChars="0"/>
              <w:jc w:val="left"/>
              <w:rPr>
                <w:rFonts w:hint="eastAsia" w:cs="Arial" w:asciiTheme="minorEastAsia" w:hAnsiTheme="minorEastAsia" w:eastAsiaTheme="minorEastAsia"/>
                <w:szCs w:val="21"/>
              </w:rPr>
            </w:pPr>
          </w:p>
        </w:tc>
      </w:tr>
      <w:tr w14:paraId="1FFE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E641B0A">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5AEBA41A">
            <w:pPr>
              <w:spacing w:line="240" w:lineRule="auto"/>
              <w:ind w:firstLine="0" w:firstLineChars="0"/>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74F88E84">
            <w:pPr>
              <w:spacing w:line="240" w:lineRule="auto"/>
              <w:ind w:firstLine="0" w:firstLineChars="0"/>
              <w:rPr>
                <w:rFonts w:hint="eastAsia" w:cs="Arial" w:asciiTheme="minorEastAsia" w:hAnsiTheme="minorEastAsia" w:eastAsiaTheme="minorEastAsia"/>
                <w:b/>
                <w:szCs w:val="21"/>
              </w:rPr>
            </w:pPr>
          </w:p>
        </w:tc>
        <w:tc>
          <w:tcPr>
            <w:tcW w:w="2039" w:type="dxa"/>
            <w:tcBorders>
              <w:tl2br w:val="nil"/>
              <w:tr2bl w:val="nil"/>
            </w:tcBorders>
          </w:tcPr>
          <w:p w14:paraId="578D0ED8">
            <w:pPr>
              <w:spacing w:line="240" w:lineRule="auto"/>
              <w:ind w:firstLine="0" w:firstLineChars="0"/>
              <w:rPr>
                <w:rFonts w:hint="eastAsia"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D06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608B0A2E">
            <w:pPr>
              <w:spacing w:line="240" w:lineRule="auto"/>
              <w:ind w:firstLine="0" w:firstLineChars="0"/>
              <w:jc w:val="center"/>
              <w:rPr>
                <w:rFonts w:hint="eastAsia" w:cs="Arial" w:asciiTheme="minorEastAsia" w:hAnsiTheme="minorEastAsia" w:eastAsiaTheme="minorEastAsia"/>
                <w:szCs w:val="21"/>
              </w:rPr>
            </w:pPr>
          </w:p>
        </w:tc>
        <w:tc>
          <w:tcPr>
            <w:tcW w:w="5236" w:type="dxa"/>
            <w:gridSpan w:val="3"/>
            <w:tcBorders>
              <w:tl2br w:val="nil"/>
              <w:tr2bl w:val="nil"/>
            </w:tcBorders>
          </w:tcPr>
          <w:p w14:paraId="01CEB2F9">
            <w:pPr>
              <w:spacing w:line="240" w:lineRule="auto"/>
              <w:ind w:firstLine="0" w:firstLineChars="0"/>
              <w:rPr>
                <w:rFonts w:hint="eastAsia"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6E7493B4">
            <w:pPr>
              <w:spacing w:line="240" w:lineRule="auto"/>
              <w:ind w:firstLine="0" w:firstLineChars="0"/>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4EC415BC">
      <w:pPr>
        <w:pStyle w:val="9"/>
        <w:rPr>
          <w:rFonts w:hint="eastAsia" w:asciiTheme="minorEastAsia" w:hAnsiTheme="minorEastAsia" w:eastAsiaTheme="minorEastAsia"/>
        </w:rPr>
      </w:pPr>
    </w:p>
    <w:p w14:paraId="2F1D8A66">
      <w:pPr>
        <w:pStyle w:val="9"/>
        <w:rPr>
          <w:rFonts w:hint="eastAsia" w:asciiTheme="minorEastAsia" w:hAnsiTheme="minorEastAsia" w:eastAsiaTheme="minorEastAsia"/>
        </w:rPr>
      </w:pPr>
    </w:p>
    <w:p w14:paraId="5C7B92D3">
      <w:pPr>
        <w:ind w:firstLine="480"/>
        <w:rPr>
          <w:rFonts w:hint="eastAsia"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45334107">
      <w:pPr>
        <w:tabs>
          <w:tab w:val="left" w:pos="540"/>
          <w:tab w:val="left" w:pos="1440"/>
        </w:tabs>
        <w:ind w:firstLine="0" w:firstLineChars="0"/>
        <w:jc w:val="left"/>
        <w:rPr>
          <w:rFonts w:hint="eastAsia"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12FC9BF7">
      <w:pPr>
        <w:pStyle w:val="9"/>
        <w:spacing w:after="0"/>
        <w:ind w:left="0" w:leftChars="0" w:firstLine="0" w:firstLineChars="0"/>
        <w:jc w:val="center"/>
        <w:rPr>
          <w:rFonts w:hint="eastAsia"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3441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320DC33B">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61501A1E">
            <w:pPr>
              <w:spacing w:line="240" w:lineRule="auto"/>
              <w:ind w:firstLine="0" w:firstLineChars="0"/>
              <w:jc w:val="center"/>
              <w:rPr>
                <w:rFonts w:hint="eastAsia" w:cs="Arial" w:asciiTheme="minorEastAsia" w:hAnsiTheme="minorEastAsia" w:eastAsiaTheme="minorEastAsia"/>
                <w:szCs w:val="21"/>
              </w:rPr>
            </w:pPr>
          </w:p>
        </w:tc>
        <w:tc>
          <w:tcPr>
            <w:tcW w:w="637" w:type="pct"/>
            <w:tcBorders>
              <w:tl2br w:val="nil"/>
              <w:tr2bl w:val="nil"/>
            </w:tcBorders>
            <w:vAlign w:val="center"/>
          </w:tcPr>
          <w:p w14:paraId="78A9C27C">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3DB0E9F2">
            <w:pPr>
              <w:spacing w:line="240" w:lineRule="auto"/>
              <w:ind w:firstLine="0" w:firstLineChars="0"/>
              <w:jc w:val="center"/>
              <w:rPr>
                <w:rFonts w:hint="eastAsia" w:cs="Arial" w:asciiTheme="minorEastAsia" w:hAnsiTheme="minorEastAsia" w:eastAsiaTheme="minorEastAsia"/>
                <w:szCs w:val="21"/>
              </w:rPr>
            </w:pPr>
          </w:p>
        </w:tc>
      </w:tr>
      <w:tr w14:paraId="0B8E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3FEAD6D">
            <w:pPr>
              <w:spacing w:line="240" w:lineRule="auto"/>
              <w:ind w:firstLine="0" w:firstLineChars="0"/>
              <w:jc w:val="center"/>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2B007A02">
            <w:pPr>
              <w:spacing w:line="240" w:lineRule="auto"/>
              <w:ind w:firstLine="0" w:firstLineChars="0"/>
              <w:jc w:val="center"/>
              <w:rPr>
                <w:rFonts w:hint="eastAsia" w:cs="Arial" w:asciiTheme="minorEastAsia" w:hAnsiTheme="minorEastAsia" w:eastAsiaTheme="minorEastAsia"/>
                <w:szCs w:val="21"/>
              </w:rPr>
            </w:pPr>
          </w:p>
        </w:tc>
        <w:tc>
          <w:tcPr>
            <w:tcW w:w="637" w:type="pct"/>
            <w:tcBorders>
              <w:tl2br w:val="nil"/>
              <w:tr2bl w:val="nil"/>
            </w:tcBorders>
            <w:vAlign w:val="center"/>
          </w:tcPr>
          <w:p w14:paraId="44E4E0FC">
            <w:pPr>
              <w:spacing w:line="240" w:lineRule="auto"/>
              <w:ind w:firstLine="0" w:firstLineChars="0"/>
              <w:jc w:val="center"/>
              <w:rPr>
                <w:rFonts w:hint="eastAsia"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6F94A86D">
            <w:pPr>
              <w:spacing w:line="240" w:lineRule="auto"/>
              <w:ind w:firstLine="0" w:firstLineChars="0"/>
              <w:jc w:val="center"/>
              <w:rPr>
                <w:rFonts w:hint="eastAsia" w:cs="Arial" w:asciiTheme="minorEastAsia" w:hAnsiTheme="minorEastAsia" w:eastAsiaTheme="minorEastAsia"/>
                <w:szCs w:val="21"/>
              </w:rPr>
            </w:pPr>
          </w:p>
        </w:tc>
      </w:tr>
      <w:tr w14:paraId="02E7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4F683BA">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质量监理</w:t>
            </w:r>
          </w:p>
          <w:p w14:paraId="2EAA6F4C">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2E868D10">
            <w:pPr>
              <w:spacing w:line="240" w:lineRule="auto"/>
              <w:ind w:firstLine="0" w:firstLineChars="0"/>
              <w:rPr>
                <w:rFonts w:hint="eastAsia" w:cs="Arial" w:asciiTheme="minorEastAsia" w:hAnsiTheme="minorEastAsia" w:eastAsiaTheme="minorEastAsia"/>
                <w:szCs w:val="21"/>
              </w:rPr>
            </w:pPr>
          </w:p>
        </w:tc>
      </w:tr>
      <w:tr w14:paraId="4E0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29BF1519">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质量验收</w:t>
            </w:r>
          </w:p>
          <w:p w14:paraId="67D0E222">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5BAA1473">
            <w:pPr>
              <w:spacing w:after="156" w:afterLines="50" w:line="240" w:lineRule="auto"/>
              <w:ind w:firstLine="0" w:firstLineChars="0"/>
              <w:rPr>
                <w:rFonts w:hint="eastAsia" w:cs="Arial" w:asciiTheme="minorEastAsia" w:hAnsiTheme="minorEastAsia" w:eastAsiaTheme="minorEastAsia"/>
                <w:szCs w:val="21"/>
              </w:rPr>
            </w:pPr>
          </w:p>
        </w:tc>
      </w:tr>
      <w:tr w14:paraId="6470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0E398BE8">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0EEC3ED7">
            <w:pPr>
              <w:spacing w:after="312" w:afterLines="100" w:line="240" w:lineRule="auto"/>
              <w:ind w:firstLine="0" w:firstLineChars="0"/>
              <w:rPr>
                <w:rFonts w:hint="eastAsia" w:cs="Arial" w:asciiTheme="minorEastAsia" w:hAnsiTheme="minorEastAsia" w:eastAsiaTheme="minorEastAsia"/>
              </w:rPr>
            </w:pPr>
          </w:p>
        </w:tc>
      </w:tr>
      <w:tr w14:paraId="5117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77C7F25C">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70A86172">
            <w:pPr>
              <w:spacing w:after="312" w:afterLines="100" w:line="240" w:lineRule="auto"/>
              <w:ind w:firstLine="0" w:firstLineChars="0"/>
              <w:rPr>
                <w:rFonts w:hint="eastAsia" w:cs="Arial" w:asciiTheme="minorEastAsia" w:hAnsiTheme="minorEastAsia" w:eastAsiaTheme="minorEastAsia"/>
                <w:szCs w:val="21"/>
              </w:rPr>
            </w:pPr>
          </w:p>
        </w:tc>
      </w:tr>
      <w:tr w14:paraId="0630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20B69C05">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1FAE3394">
            <w:pPr>
              <w:spacing w:line="240" w:lineRule="auto"/>
              <w:ind w:firstLine="0" w:firstLineChars="0"/>
              <w:jc w:val="left"/>
              <w:rPr>
                <w:rFonts w:hint="eastAsia" w:cs="Arial" w:asciiTheme="minorEastAsia" w:hAnsiTheme="minorEastAsia" w:eastAsiaTheme="minorEastAsia"/>
                <w:szCs w:val="21"/>
              </w:rPr>
            </w:pPr>
          </w:p>
        </w:tc>
      </w:tr>
      <w:tr w14:paraId="13B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7C7FA61">
            <w:pPr>
              <w:spacing w:line="240" w:lineRule="auto"/>
              <w:ind w:firstLine="0" w:firstLineChars="0"/>
              <w:jc w:val="center"/>
              <w:rPr>
                <w:rFonts w:hint="eastAsia"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6D37D9E1">
            <w:pPr>
              <w:spacing w:line="240" w:lineRule="auto"/>
              <w:ind w:firstLine="0" w:firstLineChars="0"/>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0101F871">
            <w:pPr>
              <w:spacing w:line="240" w:lineRule="auto"/>
              <w:ind w:firstLine="0" w:firstLineChars="0"/>
              <w:rPr>
                <w:rFonts w:hint="eastAsia" w:cs="Arial" w:asciiTheme="minorEastAsia" w:hAnsiTheme="minorEastAsia" w:eastAsiaTheme="minorEastAsia"/>
                <w:b/>
                <w:szCs w:val="21"/>
              </w:rPr>
            </w:pPr>
          </w:p>
        </w:tc>
        <w:tc>
          <w:tcPr>
            <w:tcW w:w="1141" w:type="pct"/>
            <w:tcBorders>
              <w:tl2br w:val="nil"/>
              <w:tr2bl w:val="nil"/>
            </w:tcBorders>
          </w:tcPr>
          <w:p w14:paraId="56898FC0">
            <w:pPr>
              <w:spacing w:line="240" w:lineRule="auto"/>
              <w:ind w:firstLine="0" w:firstLineChars="0"/>
              <w:rPr>
                <w:rFonts w:hint="eastAsia"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089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31BFC885">
            <w:pPr>
              <w:spacing w:line="240" w:lineRule="auto"/>
              <w:ind w:firstLine="0" w:firstLineChars="0"/>
              <w:jc w:val="center"/>
              <w:rPr>
                <w:rFonts w:hint="eastAsia" w:cs="Arial" w:asciiTheme="minorEastAsia" w:hAnsiTheme="minorEastAsia" w:eastAsiaTheme="minorEastAsia"/>
                <w:szCs w:val="21"/>
              </w:rPr>
            </w:pPr>
          </w:p>
        </w:tc>
        <w:tc>
          <w:tcPr>
            <w:tcW w:w="2928" w:type="pct"/>
            <w:gridSpan w:val="3"/>
            <w:tcBorders>
              <w:tl2br w:val="nil"/>
              <w:tr2bl w:val="nil"/>
            </w:tcBorders>
          </w:tcPr>
          <w:p w14:paraId="37B968B9">
            <w:pPr>
              <w:spacing w:line="240" w:lineRule="auto"/>
              <w:ind w:firstLine="0" w:firstLineChars="0"/>
              <w:rPr>
                <w:rFonts w:hint="eastAsia"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201C65CD">
            <w:pPr>
              <w:spacing w:line="240" w:lineRule="auto"/>
              <w:ind w:firstLine="0" w:firstLineChars="0"/>
              <w:rPr>
                <w:rFonts w:hint="eastAsia"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6CEA68C1">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9432">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17D70">
                          <w:pPr>
                            <w:pStyle w:val="8"/>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4D17D70">
                    <w:pPr>
                      <w:pStyle w:val="8"/>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C66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0C69">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3B445">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75D0">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078E">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s>
  <w:rsids>
    <w:rsidRoot w:val="00172A27"/>
    <w:rsid w:val="000A29AA"/>
    <w:rsid w:val="00150342"/>
    <w:rsid w:val="00172A27"/>
    <w:rsid w:val="001B5A0E"/>
    <w:rsid w:val="00206CBB"/>
    <w:rsid w:val="00243AA7"/>
    <w:rsid w:val="002E61F7"/>
    <w:rsid w:val="00346A9A"/>
    <w:rsid w:val="0044450E"/>
    <w:rsid w:val="00495EE2"/>
    <w:rsid w:val="004A5ED6"/>
    <w:rsid w:val="00572423"/>
    <w:rsid w:val="00636A09"/>
    <w:rsid w:val="006C0099"/>
    <w:rsid w:val="006C1E0E"/>
    <w:rsid w:val="00794C6C"/>
    <w:rsid w:val="007D510C"/>
    <w:rsid w:val="00924E2A"/>
    <w:rsid w:val="00963A72"/>
    <w:rsid w:val="00AA1D0D"/>
    <w:rsid w:val="00B2407D"/>
    <w:rsid w:val="00BC036D"/>
    <w:rsid w:val="00BC1554"/>
    <w:rsid w:val="00C84E3A"/>
    <w:rsid w:val="00C97907"/>
    <w:rsid w:val="00CC246C"/>
    <w:rsid w:val="00CC2DDD"/>
    <w:rsid w:val="00DB7D76"/>
    <w:rsid w:val="00F80F38"/>
    <w:rsid w:val="02F54FC6"/>
    <w:rsid w:val="02F71E36"/>
    <w:rsid w:val="07345501"/>
    <w:rsid w:val="07934D6C"/>
    <w:rsid w:val="08347F02"/>
    <w:rsid w:val="08B8413B"/>
    <w:rsid w:val="0A44523C"/>
    <w:rsid w:val="0CD86D2B"/>
    <w:rsid w:val="0CEA38AA"/>
    <w:rsid w:val="14BA22FB"/>
    <w:rsid w:val="150E167F"/>
    <w:rsid w:val="19D93B5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9152EC4"/>
    <w:rsid w:val="4C0D2006"/>
    <w:rsid w:val="4E8130FA"/>
    <w:rsid w:val="5058642E"/>
    <w:rsid w:val="52DE0E61"/>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next w:val="6"/>
    <w:qFormat/>
    <w:uiPriority w:val="99"/>
    <w:pPr>
      <w:spacing w:after="120"/>
      <w:ind w:left="420" w:leftChars="200"/>
    </w:p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5"/>
    <w:next w:val="1"/>
    <w:qFormat/>
    <w:uiPriority w:val="0"/>
    <w:pPr>
      <w:adjustRightInd w:val="0"/>
      <w:spacing w:line="312" w:lineRule="atLeast"/>
      <w:ind w:firstLine="420"/>
      <w:textAlignment w:val="baseline"/>
    </w:pPr>
  </w:style>
  <w:style w:type="table" w:styleId="11">
    <w:name w:val="Table Grid"/>
    <w:basedOn w:val="10"/>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qFormat/>
    <w:uiPriority w:val="99"/>
    <w:rPr>
      <w:sz w:val="21"/>
      <w:szCs w:val="21"/>
    </w:rPr>
  </w:style>
  <w:style w:type="paragraph" w:customStyle="1" w:styleId="14">
    <w:name w:val="非政府正文"/>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qFormat/>
    <w:uiPriority w:val="0"/>
    <w:rPr>
      <w:rFonts w:hint="eastAsia" w:ascii="宋体" w:hAnsi="宋体" w:eastAsia="宋体" w:cs="宋体"/>
      <w:color w:val="000000"/>
      <w:sz w:val="24"/>
      <w:szCs w:val="24"/>
      <w:u w:val="none"/>
    </w:rPr>
  </w:style>
  <w:style w:type="character" w:customStyle="1" w:styleId="16">
    <w:name w:val="font81"/>
    <w:basedOn w:val="12"/>
    <w:qFormat/>
    <w:uiPriority w:val="0"/>
    <w:rPr>
      <w:rFonts w:hint="eastAsia" w:ascii="宋体" w:hAnsi="宋体" w:eastAsia="宋体" w:cs="宋体"/>
      <w:color w:val="FF0000"/>
      <w:sz w:val="24"/>
      <w:szCs w:val="24"/>
      <w:u w:val="none"/>
    </w:rPr>
  </w:style>
  <w:style w:type="character" w:customStyle="1" w:styleId="17">
    <w:name w:val="font41"/>
    <w:basedOn w:val="12"/>
    <w:qFormat/>
    <w:uiPriority w:val="0"/>
    <w:rPr>
      <w:rFonts w:hint="eastAsia" w:ascii="宋体" w:hAnsi="宋体" w:eastAsia="宋体" w:cs="宋体"/>
      <w:color w:val="000000"/>
      <w:sz w:val="21"/>
      <w:szCs w:val="21"/>
      <w:u w:val="none"/>
    </w:rPr>
  </w:style>
  <w:style w:type="character" w:customStyle="1" w:styleId="18">
    <w:name w:val="font51"/>
    <w:basedOn w:val="12"/>
    <w:qFormat/>
    <w:uiPriority w:val="0"/>
    <w:rPr>
      <w:rFonts w:hint="eastAsia" w:ascii="宋体" w:hAnsi="宋体" w:eastAsia="宋体" w:cs="宋体"/>
      <w:color w:val="FF0000"/>
      <w:sz w:val="21"/>
      <w:szCs w:val="21"/>
      <w:u w:val="none"/>
    </w:rPr>
  </w:style>
  <w:style w:type="table" w:customStyle="1" w:styleId="19">
    <w:name w:val="Table Grid_11"/>
    <w:basedOn w:val="10"/>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13085</Words>
  <Characters>13535</Characters>
  <Lines>101</Lines>
  <Paragraphs>28</Paragraphs>
  <TotalTime>5</TotalTime>
  <ScaleCrop>false</ScaleCrop>
  <LinksUpToDate>false</LinksUpToDate>
  <CharactersWithSpaces>13907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2024-08-26T00:52:00Z</dcterms:created>
  <dc:creator>高于堡</dc:creator>
  <cp:lastModifiedBy>m</cp:lastModifiedBy>
  <cp:lastPrinted>2024-04-02T06:32:00Z</cp:lastPrinted>
  <dcterms:modified xsi:type="dcterms:W3CDTF">2024-10-12T00:00:32Z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50EAAACC50C64C2D88A8665E727F22DB_13</vt:lpwstr>
  </property>
</Properties>
</file>