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饮用水桶坯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投标人提供企业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、ISO22000:2018食品安全管理体系认证，ISO45001职业健康安全管理体系认证。提供有效期内的认证证书扫描件，原件备查。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针对本项目采购需求制定合理的供货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，并根据采购人要求的供货时间、供货地点制定完善的供货计划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运输仓储方案及应急保障措施等。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方案》加盖供应商公章。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投标人需根据自身情况，针对本项目提供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服务方案（方案内容包含但不限于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售后服务团队、响应时间承诺、服务网点覆盖、退换货政策、服务质量监督、技术支持能力等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供《售后服务方案》加盖供应商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投标人按要求提供样品。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报送若干个完整成型的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桶坯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，应透明度高、表面光滑，瓶颈与瓶盖适配良好，旋紧后轻松开启且密封性强。附上专业机构出具的材质检测报告，证明符合食品接触级材料标准，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符合BB/T 0060-2012 包装容器聚对苯二甲酸乙二醇酯（PET）瓶坯国家标准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东兰水厂饮用水桶坯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bookmarkStart w:id="2" w:name="_GoBack"/>
            <w:bookmarkEnd w:id="2"/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</w:t>
      </w:r>
      <w:r>
        <w:rPr>
          <w:rFonts w:hint="eastAsia"/>
          <w:lang w:val="en-US" w:eastAsia="zh-CN"/>
        </w:rPr>
        <w:t>,可参照以下提纲自拟</w:t>
      </w:r>
      <w:r>
        <w:rPr>
          <w:rFonts w:hint="eastAsia"/>
        </w:rPr>
        <w:t>）。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1.供货计划：根据投标人制定的供货计划，能精准契合水厂生产进度，提前备货、按时分批供货，且预留合理缓冲时间等方面考虑；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2.运输与仓储方案：具备专业运输团队、合理运输路线规划，运输设备满足包材防护需求，仓储条件能防潮、防火、防虫蛀等方面考虑；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3.供货时间（下单至货到现场时间）：供货时间能满足最少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天以内（本项目的供货地址为河池市东兰县切学乡鹏华水厂）；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4.应急保障措施：针对可能出现的原材料短缺、运输受阻等突发情况，有完善应急预案，可快速调配资源、不延误交货等方面考虑。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4689E"/>
    <w:rsid w:val="05475D0D"/>
    <w:rsid w:val="0B2B2741"/>
    <w:rsid w:val="0E894879"/>
    <w:rsid w:val="0E9C166F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2A15EF9"/>
    <w:rsid w:val="24B70CBB"/>
    <w:rsid w:val="25CD7E3F"/>
    <w:rsid w:val="27BD652A"/>
    <w:rsid w:val="2847702A"/>
    <w:rsid w:val="29304E64"/>
    <w:rsid w:val="294544BB"/>
    <w:rsid w:val="2F9C3726"/>
    <w:rsid w:val="306A4EEC"/>
    <w:rsid w:val="31FA79AD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260533"/>
    <w:rsid w:val="3E5B5091"/>
    <w:rsid w:val="42E53259"/>
    <w:rsid w:val="43FB5E70"/>
    <w:rsid w:val="45A62585"/>
    <w:rsid w:val="468F4DC7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75D37152"/>
    <w:rsid w:val="777D7FD8"/>
    <w:rsid w:val="7A0A79F9"/>
    <w:rsid w:val="7A6207C4"/>
    <w:rsid w:val="7B746AC1"/>
    <w:rsid w:val="7C372E28"/>
    <w:rsid w:val="7F0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1764</Characters>
  <Lines>14</Lines>
  <Paragraphs>4</Paragraphs>
  <TotalTime>0</TotalTime>
  <ScaleCrop>false</ScaleCrop>
  <LinksUpToDate>false</LinksUpToDate>
  <CharactersWithSpaces>2069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2025-01-14T09:39:24Z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