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装修工程</w:t>
            </w:r>
            <w:r>
              <w:rPr>
                <w:rFonts w:hint="eastAsia"/>
              </w:rPr>
              <w:t>业绩合同：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Hans"/>
              </w:rPr>
              <w:t>拟派</w:t>
            </w:r>
            <w:r>
              <w:rPr>
                <w:rFonts w:hint="eastAsia"/>
                <w:lang w:val="en-US" w:eastAsia="zh-CN"/>
              </w:rPr>
              <w:t>项目经理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投标人提供拟派项目经理的学历、职称证明及在国内承接的装修工程项目业绩合同。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1.提供毕业证书扫描件以及中国高等教育学生信息网（学信网）（https://www.chsi.com.cn）的学历；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2.提供职称证书扫描件；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3.提供拟派项目经理承接过的项目业绩合同，合同内项目经理（项目负责人）与拟派项目经理名称一致；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投标人为拟派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项目负责人缴交的载有政府部门公章（或专用章）的202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Hans" w:bidi="ar-SA"/>
              </w:rPr>
              <w:t>至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月的社保缴交证明材料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>
            <w:pPr>
              <w:ind w:firstLine="240" w:firstLineChars="1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投标人提供根据本项目实际情况制定的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技术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方案，方案包括但不限于以下内容：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提供拟派项目经理、其他拟派项目人员组织结构；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提供项目管理体系、项目任务划分及施工程序；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提供施工方案、技术保障措施及计划措施；</w:t>
            </w:r>
          </w:p>
          <w:p>
            <w:pPr>
              <w:pStyle w:val="21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4.提供质量管理方案及措施、安全文明施工管理体系及措施、施工管理重难点分析及解决方案等。</w:t>
            </w:r>
          </w:p>
          <w:p>
            <w:pPr>
              <w:pStyle w:val="14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技术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方案》加盖供应商公章。</w:t>
            </w:r>
          </w:p>
        </w:tc>
      </w:tr>
    </w:tbl>
    <w:p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>
      <w:pPr>
        <w:rPr>
          <w:rFonts w:hint="eastAsia" w:eastAsia="仿宋_GB2312"/>
        </w:rPr>
      </w:pPr>
      <w:r>
        <w:br w:type="page"/>
      </w:r>
    </w:p>
    <w:p>
      <w:pPr>
        <w:autoSpaceDE/>
        <w:autoSpaceDN/>
        <w:spacing w:line="360" w:lineRule="auto"/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书</w:t>
      </w:r>
    </w:p>
    <w:p>
      <w:pPr>
        <w:pStyle w:val="11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东兰鹏华水业有限公司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东兰水厂县城展厅装修工程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16"/>
        <w:tblW w:w="92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305"/>
        <w:gridCol w:w="1570"/>
        <w:gridCol w:w="1663"/>
        <w:gridCol w:w="1083"/>
        <w:gridCol w:w="20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招标控制价（元）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投标上限价(净下浮率≥</w:t>
            </w: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%)（元）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投标下浮率（%）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建筑安装工程费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（不含不可竞费）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165,333.89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157,067.</w:t>
            </w: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不可竞争费用合计（安全文明措施费）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6,446.62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6,446.62</w:t>
            </w: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6,446.62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171,780.51 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163,513.82</w:t>
            </w: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8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总金额（大写）</w:t>
            </w:r>
          </w:p>
        </w:tc>
        <w:tc>
          <w:tcPr>
            <w:tcW w:w="637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>
      <w:pPr>
        <w:pStyle w:val="3"/>
        <w:spacing w:line="360" w:lineRule="auto"/>
        <w:ind w:left="0" w:leftChars="0" w:right="-490" w:rightChars="-204" w:firstLine="480" w:firstLineChars="20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本项目采用固定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价合同。投标人需填报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投标下浮率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，并将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按下浮率计算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的投标总价填入上表，填报的投标报价总价不得超过投标报价上限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,否则按无效标处理。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以上所报价格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为含税价。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其中：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总价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=[招标控制价（扣除不可竞争费）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*（1-投标下浮率）+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不可竞争费]×100%。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计算结果保留两位小数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3.本工程为固定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价合同。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总价已包含完成工程量清单项目、施工图纸所示全部工程内容及相关工序所需的人工费、材料费、机械费、管理费、利润、风险费、措施费、规费、税金、政策性文件规定费用及合同明示或暗示的所有责任、义务和风险等一切费用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除本合同约定的变更、签证调整情形外，合同总价不予调整。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sq-AL"/>
        </w:rPr>
        <w:t>若项目按规定须提交政府审计部门审计的，则最终结算价以政府审计部门审计结果为准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4.如招标人接受本投标人的投标，本投标人将保证遵循国家和省、市相关法律、法规的要求和公告要求完成相关工作。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5.在正式的合同协议制定和签署前，本报价连同招标人的中标通知书应为约束贵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6.本投标人理解，招标人不一定接受最低标价的投标或招标人可能接受其他任何投标。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>
      <w:pPr>
        <w:spacing w:line="360" w:lineRule="auto"/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东兰鹏华水业有限公司</w:t>
      </w:r>
    </w:p>
    <w:p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东兰水厂县城展厅装修工程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>
      <w:pPr>
        <w:spacing w:line="560" w:lineRule="exact"/>
        <w:rPr>
          <w:rFonts w:hint="eastAsia"/>
        </w:rPr>
      </w:pP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bookmarkEnd w:id="0"/>
    <w:bookmarkEnd w:id="1"/>
    <w:p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>
      <w:pPr>
        <w:ind w:firstLine="480" w:firstLine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拟派项目经理资料</w:t>
      </w:r>
      <w:r>
        <w:rPr>
          <w:rFonts w:hint="eastAsia"/>
        </w:rPr>
        <w:t>（格式自拟）。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技术方案</w:t>
      </w:r>
      <w:r>
        <w:rPr>
          <w:rFonts w:hint="eastAsia"/>
        </w:rPr>
        <w:t>（格式自拟）。</w:t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pStyle w:val="14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C73392"/>
    <w:rsid w:val="18893450"/>
    <w:rsid w:val="19150AB5"/>
    <w:rsid w:val="1A574B6D"/>
    <w:rsid w:val="1B763B8B"/>
    <w:rsid w:val="1DBD26D8"/>
    <w:rsid w:val="1E253381"/>
    <w:rsid w:val="1EF45FD8"/>
    <w:rsid w:val="1F8E7E31"/>
    <w:rsid w:val="21F433CC"/>
    <w:rsid w:val="234E0702"/>
    <w:rsid w:val="24B70CBB"/>
    <w:rsid w:val="25CD7E3F"/>
    <w:rsid w:val="2761109D"/>
    <w:rsid w:val="27BD652A"/>
    <w:rsid w:val="2847702A"/>
    <w:rsid w:val="29304E64"/>
    <w:rsid w:val="294544BB"/>
    <w:rsid w:val="2BD8555E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DFC3452"/>
    <w:rsid w:val="3E5B5091"/>
    <w:rsid w:val="3ECF3E9B"/>
    <w:rsid w:val="40FE4130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EC5144"/>
    <w:rsid w:val="4FF14809"/>
    <w:rsid w:val="50317CDC"/>
    <w:rsid w:val="50640BF4"/>
    <w:rsid w:val="525B2E2C"/>
    <w:rsid w:val="5507090D"/>
    <w:rsid w:val="55082E23"/>
    <w:rsid w:val="56CB2B66"/>
    <w:rsid w:val="573E554E"/>
    <w:rsid w:val="57AF2DEA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6C13CC1"/>
    <w:rsid w:val="67244646"/>
    <w:rsid w:val="67E1027C"/>
    <w:rsid w:val="684E0792"/>
    <w:rsid w:val="68610DE6"/>
    <w:rsid w:val="6A7177BA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 Indent"/>
    <w:basedOn w:val="1"/>
    <w:next w:val="10"/>
    <w:qFormat/>
    <w:uiPriority w:val="0"/>
    <w:pPr>
      <w:ind w:firstLine="600" w:firstLineChars="200"/>
    </w:pPr>
    <w:rPr>
      <w:sz w:val="30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next w:val="1"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2362</Words>
  <Characters>2502</Characters>
  <Lines>14</Lines>
  <Paragraphs>4</Paragraphs>
  <TotalTime>13</TotalTime>
  <ScaleCrop>false</ScaleCrop>
  <LinksUpToDate>false</LinksUpToDate>
  <CharactersWithSpaces>2534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Lenovo</cp:lastModifiedBy>
  <dcterms:modified xsi:type="dcterms:W3CDTF">2025-04-30T01:18:16Z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eyJoZGlkIjoiNGFiOTMwYTM5ZjJmMzA3OTAyZWViNGU2MjA1MTQ0ZWQiLCJ1c2VySWQiOiIyMTI1MzEyMTMifQ==</vt:lpwstr>
  </property>
</Properties>
</file>