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14:textFill>
            <w14:solidFill>
              <w14:schemeClr w14:val="tx1"/>
            </w14:solidFill>
          </w14:textFill>
        </w:rPr>
      </w:pPr>
      <w:bookmarkStart w:id="0" w:name="_Toc14347"/>
      <w:r>
        <w:rPr>
          <w:rFonts w:hint="eastAsia"/>
          <w:b/>
          <w:color w:val="000000" w:themeColor="text1"/>
          <w:sz w:val="28"/>
          <w:szCs w:val="28"/>
          <w:lang w:val="en-US" w:eastAsia="zh-CN"/>
          <w14:textFill>
            <w14:solidFill>
              <w14:schemeClr w14:val="tx1"/>
            </w14:solidFill>
          </w14:textFill>
        </w:rPr>
        <w:t>投标</w:t>
      </w:r>
      <w:r>
        <w:rPr>
          <w:rFonts w:hint="eastAsia"/>
          <w:b/>
          <w:color w:val="000000" w:themeColor="text1"/>
          <w:sz w:val="28"/>
          <w:szCs w:val="28"/>
          <w14:textFill>
            <w14:solidFill>
              <w14:schemeClr w14:val="tx1"/>
            </w14:solidFill>
          </w14:textFill>
        </w:rPr>
        <w:t>文件要求一览表</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5"/>
        <w:gridCol w:w="1937"/>
        <w:gridCol w:w="5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3202" w:type="dxa"/>
            <w:gridSpan w:val="2"/>
            <w:vAlign w:val="center"/>
          </w:tcPr>
          <w:p>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文件名称</w:t>
            </w:r>
          </w:p>
        </w:tc>
        <w:tc>
          <w:tcPr>
            <w:tcW w:w="5049" w:type="dxa"/>
            <w:shd w:val="clear" w:color="auto" w:fill="auto"/>
            <w:vAlign w:val="center"/>
          </w:tcPr>
          <w:p>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一</w:t>
            </w:r>
          </w:p>
        </w:tc>
        <w:tc>
          <w:tcPr>
            <w:tcW w:w="3202" w:type="dxa"/>
            <w:gridSpan w:val="2"/>
            <w:vAlign w:val="center"/>
          </w:tcPr>
          <w:p>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封面</w:t>
            </w:r>
          </w:p>
        </w:tc>
        <w:tc>
          <w:tcPr>
            <w:tcW w:w="5049" w:type="dxa"/>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二</w:t>
            </w:r>
          </w:p>
        </w:tc>
        <w:tc>
          <w:tcPr>
            <w:tcW w:w="1265" w:type="dxa"/>
            <w:vMerge w:val="restart"/>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资审文件</w:t>
            </w:r>
          </w:p>
        </w:tc>
        <w:tc>
          <w:tcPr>
            <w:tcW w:w="1937" w:type="dxa"/>
            <w:shd w:val="clear" w:color="auto" w:fill="auto"/>
            <w:vAlign w:val="center"/>
          </w:tcPr>
          <w:p>
            <w:pPr>
              <w:adjustRightInd w:val="0"/>
              <w:snapToGrid w:val="0"/>
              <w:spacing w:line="44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企业基本情况一览表</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rPr>
            </w:pPr>
          </w:p>
        </w:tc>
        <w:tc>
          <w:tcPr>
            <w:tcW w:w="1937" w:type="dxa"/>
            <w:shd w:val="clear" w:color="auto" w:fill="auto"/>
            <w:vAlign w:val="center"/>
          </w:tcPr>
          <w:p>
            <w:pPr>
              <w:adjustRightInd w:val="0"/>
              <w:snapToGrid w:val="0"/>
              <w:spacing w:line="44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企业营业执照</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rPr>
            </w:pPr>
          </w:p>
        </w:tc>
        <w:tc>
          <w:tcPr>
            <w:tcW w:w="1937" w:type="dxa"/>
            <w:shd w:val="clear" w:color="auto" w:fill="auto"/>
            <w:vAlign w:val="center"/>
          </w:tcPr>
          <w:p>
            <w:pPr>
              <w:adjustRightInd w:val="0"/>
              <w:snapToGrid w:val="0"/>
              <w:spacing w:line="44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企业资质证书</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rPr>
            </w:pPr>
          </w:p>
        </w:tc>
        <w:tc>
          <w:tcPr>
            <w:tcW w:w="1937"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项目负责人资质证书</w:t>
            </w:r>
          </w:p>
          <w:p>
            <w:pPr>
              <w:adjustRightInd w:val="0"/>
              <w:snapToGrid w:val="0"/>
              <w:spacing w:line="40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lang w:val="en-US" w:eastAsia="zh-CN"/>
              </w:rPr>
              <w:t>及社保证明</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①提供</w:t>
            </w:r>
            <w:r>
              <w:rPr>
                <w:rFonts w:hint="eastAsia" w:ascii="仿宋" w:hAnsi="仿宋" w:eastAsia="仿宋" w:cs="仿宋"/>
                <w:color w:val="auto"/>
                <w:sz w:val="24"/>
                <w:szCs w:val="24"/>
                <w:highlight w:val="none"/>
              </w:rPr>
              <w:t>建造师电子证书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所提供的电子证书应满足具体使用要求，包括但不限于以下要求：项目经理本人应确认该证书的使用时限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个人签名处手写本人签名。</w:t>
            </w:r>
          </w:p>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lang w:val="en-US" w:eastAsia="zh-CN"/>
              </w:rPr>
              <w:t>②拟派项目负责人在本单位连续缴纳的投标截止日前3个月的社保证明文件。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rPr>
            </w:pPr>
          </w:p>
        </w:tc>
        <w:tc>
          <w:tcPr>
            <w:tcW w:w="1937" w:type="dxa"/>
            <w:shd w:val="clear" w:color="auto" w:fill="auto"/>
            <w:vAlign w:val="center"/>
          </w:tcPr>
          <w:p>
            <w:pPr>
              <w:adjustRightInd w:val="0"/>
              <w:snapToGrid w:val="0"/>
              <w:spacing w:line="40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法定代表人证明书及法人身份证</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rPr>
            </w:pPr>
          </w:p>
        </w:tc>
        <w:tc>
          <w:tcPr>
            <w:tcW w:w="1937" w:type="dxa"/>
            <w:shd w:val="clear" w:color="auto" w:fill="auto"/>
            <w:vAlign w:val="center"/>
          </w:tcPr>
          <w:p>
            <w:pPr>
              <w:adjustRightInd w:val="0"/>
              <w:snapToGrid w:val="0"/>
              <w:spacing w:line="40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授权委托书及投标负责人身份证</w:t>
            </w:r>
          </w:p>
        </w:tc>
        <w:tc>
          <w:tcPr>
            <w:tcW w:w="5049" w:type="dxa"/>
            <w:shd w:val="clear" w:color="auto" w:fill="auto"/>
            <w:vAlign w:val="center"/>
          </w:tcPr>
          <w:p>
            <w:pPr>
              <w:adjustRightInd w:val="0"/>
              <w:snapToGrid w:val="0"/>
              <w:spacing w:line="400" w:lineRule="exact"/>
              <w:jc w:val="both"/>
              <w:rPr>
                <w:rFonts w:hint="eastAsia" w:ascii="仿宋" w:hAnsi="仿宋" w:eastAsia="仿宋" w:cs="仿宋"/>
                <w:color w:val="000000"/>
                <w:szCs w:val="21"/>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三</w:t>
            </w:r>
          </w:p>
        </w:tc>
        <w:tc>
          <w:tcPr>
            <w:tcW w:w="1265" w:type="dxa"/>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商务标</w:t>
            </w:r>
          </w:p>
        </w:tc>
        <w:tc>
          <w:tcPr>
            <w:tcW w:w="1937" w:type="dxa"/>
            <w:shd w:val="clear" w:color="auto" w:fill="auto"/>
            <w:vAlign w:val="center"/>
          </w:tcPr>
          <w:p>
            <w:pPr>
              <w:spacing w:line="36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投标报价</w:t>
            </w:r>
            <w:r>
              <w:rPr>
                <w:rFonts w:hint="eastAsia" w:ascii="仿宋" w:hAnsi="仿宋" w:eastAsia="仿宋" w:cs="仿宋"/>
                <w:color w:val="000000"/>
                <w:szCs w:val="21"/>
                <w:lang w:eastAsia="zh-CN"/>
              </w:rPr>
              <w:t>函</w:t>
            </w:r>
          </w:p>
        </w:tc>
        <w:tc>
          <w:tcPr>
            <w:tcW w:w="5049" w:type="dxa"/>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四</w:t>
            </w:r>
          </w:p>
        </w:tc>
        <w:tc>
          <w:tcPr>
            <w:tcW w:w="1265" w:type="dxa"/>
            <w:vMerge w:val="restart"/>
            <w:vAlign w:val="center"/>
          </w:tcPr>
          <w:p>
            <w:pPr>
              <w:spacing w:line="360" w:lineRule="exact"/>
              <w:jc w:val="left"/>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资信标</w:t>
            </w:r>
          </w:p>
        </w:tc>
        <w:tc>
          <w:tcPr>
            <w:tcW w:w="1937"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投标承诺函</w:t>
            </w:r>
          </w:p>
        </w:tc>
        <w:tc>
          <w:tcPr>
            <w:tcW w:w="5049"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left"/>
              <w:rPr>
                <w:rFonts w:hint="eastAsia" w:ascii="仿宋" w:hAnsi="仿宋" w:eastAsia="仿宋" w:cs="仿宋"/>
                <w:color w:val="000000"/>
                <w:szCs w:val="21"/>
              </w:rPr>
            </w:pPr>
          </w:p>
        </w:tc>
        <w:tc>
          <w:tcPr>
            <w:tcW w:w="1265" w:type="dxa"/>
            <w:vMerge w:val="continue"/>
            <w:vAlign w:val="center"/>
          </w:tcPr>
          <w:p>
            <w:pPr>
              <w:spacing w:line="360" w:lineRule="exact"/>
              <w:jc w:val="left"/>
              <w:rPr>
                <w:rFonts w:hint="eastAsia" w:ascii="仿宋" w:hAnsi="仿宋" w:eastAsia="仿宋" w:cs="仿宋"/>
                <w:color w:val="000000"/>
                <w:szCs w:val="21"/>
                <w:lang w:eastAsia="zh-CN"/>
              </w:rPr>
            </w:pPr>
          </w:p>
        </w:tc>
        <w:tc>
          <w:tcPr>
            <w:tcW w:w="1937" w:type="dxa"/>
            <w:shd w:val="clear" w:color="auto" w:fill="auto"/>
            <w:vAlign w:val="center"/>
          </w:tcPr>
          <w:p>
            <w:pPr>
              <w:spacing w:line="360" w:lineRule="exact"/>
              <w:jc w:val="center"/>
              <w:rPr>
                <w:rFonts w:hint="eastAsia" w:ascii="仿宋" w:hAnsi="仿宋" w:eastAsia="仿宋" w:cs="仿宋"/>
                <w:color w:val="000000"/>
                <w:szCs w:val="21"/>
              </w:rPr>
            </w:pPr>
            <w:r>
              <w:rPr>
                <w:rFonts w:hint="eastAsia" w:ascii="仿宋" w:hAnsi="仿宋" w:eastAsia="仿宋" w:cs="仿宋"/>
                <w:color w:val="auto"/>
                <w:sz w:val="24"/>
                <w:szCs w:val="24"/>
                <w:highlight w:val="none"/>
              </w:rPr>
              <w:t>同类工程业绩</w:t>
            </w:r>
          </w:p>
        </w:tc>
        <w:tc>
          <w:tcPr>
            <w:tcW w:w="5049" w:type="dxa"/>
            <w:shd w:val="clear" w:color="auto" w:fill="auto"/>
            <w:vAlign w:val="center"/>
          </w:tcPr>
          <w:p>
            <w:pPr>
              <w:adjustRightInd w:val="0"/>
              <w:snapToGrid w:val="0"/>
              <w:spacing w:line="440" w:lineRule="exact"/>
              <w:jc w:val="both"/>
              <w:rPr>
                <w:rFonts w:hint="eastAsia" w:ascii="仿宋" w:hAnsi="仿宋" w:eastAsia="仿宋" w:cs="仿宋"/>
                <w:color w:val="000000"/>
                <w:szCs w:val="21"/>
              </w:rPr>
            </w:pPr>
            <w:r>
              <w:rPr>
                <w:rFonts w:hint="eastAsia" w:ascii="仿宋" w:hAnsi="仿宋" w:eastAsia="仿宋" w:cs="仿宋"/>
                <w:color w:val="000000"/>
                <w:szCs w:val="21"/>
              </w:rPr>
              <w:t>提供近5年（从截标之日倒算，以合同签订时间为准）投标人承接过的最具代表性的同类工程（电力设施迁改）施工业绩（至多提供4项，超过4项则按列表前4项计取）。有效业绩认定：合同金额大于等于1/2投标上限价。</w:t>
            </w:r>
          </w:p>
          <w:p>
            <w:pPr>
              <w:adjustRightInd w:val="0"/>
              <w:snapToGrid w:val="0"/>
              <w:spacing w:line="440" w:lineRule="exact"/>
              <w:jc w:val="both"/>
              <w:rPr>
                <w:rFonts w:hint="eastAsia" w:ascii="仿宋" w:hAnsi="仿宋" w:eastAsia="仿宋" w:cs="仿宋"/>
                <w:color w:val="000000"/>
                <w:szCs w:val="21"/>
              </w:rPr>
            </w:pPr>
            <w:r>
              <w:rPr>
                <w:rFonts w:hint="eastAsia" w:ascii="仿宋" w:hAnsi="仿宋" w:eastAsia="仿宋" w:cs="仿宋"/>
                <w:color w:val="000000"/>
                <w:szCs w:val="21"/>
              </w:rPr>
              <w:t>证明材料：</w:t>
            </w:r>
          </w:p>
          <w:p>
            <w:pPr>
              <w:adjustRightInd w:val="0"/>
              <w:snapToGrid w:val="0"/>
              <w:spacing w:line="440" w:lineRule="exact"/>
              <w:jc w:val="both"/>
              <w:rPr>
                <w:rFonts w:hint="eastAsia" w:ascii="仿宋" w:hAnsi="仿宋" w:eastAsia="仿宋" w:cs="仿宋"/>
                <w:color w:val="000000"/>
                <w:szCs w:val="21"/>
              </w:rPr>
            </w:pPr>
            <w:r>
              <w:rPr>
                <w:rFonts w:hint="eastAsia" w:ascii="仿宋" w:hAnsi="仿宋" w:eastAsia="仿宋" w:cs="仿宋"/>
                <w:color w:val="000000"/>
                <w:szCs w:val="21"/>
              </w:rPr>
              <w:t>①合同关键页，需能体现项目名称、合同双方单位名称及签章、合同金额、项目内容、签订时间等主要信息。</w:t>
            </w:r>
          </w:p>
          <w:p>
            <w:pPr>
              <w:adjustRightInd w:val="0"/>
              <w:snapToGrid w:val="0"/>
              <w:spacing w:line="440" w:lineRule="exact"/>
              <w:jc w:val="both"/>
              <w:rPr>
                <w:rFonts w:hint="eastAsia" w:ascii="仿宋" w:hAnsi="仿宋" w:eastAsia="仿宋" w:cs="仿宋"/>
                <w:color w:val="000000"/>
                <w:szCs w:val="21"/>
              </w:rPr>
            </w:pPr>
            <w:r>
              <w:rPr>
                <w:rFonts w:hint="eastAsia" w:ascii="仿宋" w:hAnsi="仿宋" w:eastAsia="仿宋" w:cs="仿宋"/>
                <w:color w:val="000000"/>
                <w:szCs w:val="21"/>
              </w:rPr>
              <w:t>②如上述证明材料未能体现主要信息的，则可另行补充由项目建设单位出具的证明材料进行辅证，投标人自行出具的证明材料无效。</w:t>
            </w:r>
          </w:p>
          <w:p>
            <w:pPr>
              <w:adjustRightInd w:val="0"/>
              <w:snapToGrid w:val="0"/>
              <w:spacing w:line="440" w:lineRule="exact"/>
              <w:jc w:val="both"/>
              <w:rPr>
                <w:rFonts w:hint="eastAsia" w:ascii="仿宋" w:hAnsi="仿宋" w:eastAsia="仿宋" w:cs="仿宋"/>
                <w:color w:val="000000"/>
                <w:szCs w:val="21"/>
              </w:rPr>
            </w:pPr>
            <w:r>
              <w:rPr>
                <w:rFonts w:hint="eastAsia" w:ascii="仿宋" w:hAnsi="仿宋" w:eastAsia="仿宋" w:cs="仿宋"/>
                <w:color w:val="000000"/>
                <w:szCs w:val="21"/>
              </w:rPr>
              <w:t>③证明材料中未按要求体现主要信息的，则不予统计该业绩。</w:t>
            </w:r>
          </w:p>
          <w:p>
            <w:pPr>
              <w:adjustRightInd w:val="0"/>
              <w:snapToGrid w:val="0"/>
              <w:spacing w:line="440" w:lineRule="exact"/>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Cs w:val="21"/>
              </w:rPr>
              <w:t>原件盖公章，格式详见 “附件</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adjustRightInd w:val="0"/>
              <w:snapToGrid w:val="0"/>
              <w:spacing w:line="440" w:lineRule="exact"/>
              <w:jc w:val="center"/>
              <w:rPr>
                <w:rFonts w:hint="eastAsia" w:ascii="仿宋" w:hAnsi="仿宋" w:eastAsia="仿宋" w:cs="仿宋"/>
                <w:color w:val="000000" w:themeColor="text1"/>
                <w:sz w:val="28"/>
                <w:szCs w:val="28"/>
                <w14:textFill>
                  <w14:solidFill>
                    <w14:schemeClr w14:val="tx1"/>
                  </w14:solidFill>
                </w14:textFill>
              </w:rPr>
            </w:pPr>
          </w:p>
        </w:tc>
        <w:tc>
          <w:tcPr>
            <w:tcW w:w="1265" w:type="dxa"/>
            <w:vMerge w:val="continue"/>
            <w:vAlign w:val="center"/>
          </w:tcPr>
          <w:p>
            <w:pPr>
              <w:adjustRightInd w:val="0"/>
              <w:snapToGrid w:val="0"/>
              <w:spacing w:line="440" w:lineRule="exact"/>
              <w:jc w:val="center"/>
              <w:rPr>
                <w:rFonts w:hint="eastAsia" w:ascii="仿宋" w:hAnsi="仿宋" w:eastAsia="仿宋" w:cs="仿宋"/>
                <w:color w:val="000000" w:themeColor="text1"/>
                <w:sz w:val="28"/>
                <w:szCs w:val="28"/>
                <w14:textFill>
                  <w14:solidFill>
                    <w14:schemeClr w14:val="tx1"/>
                  </w14:solidFill>
                </w14:textFill>
              </w:rPr>
            </w:pPr>
          </w:p>
        </w:tc>
        <w:tc>
          <w:tcPr>
            <w:tcW w:w="1937" w:type="dxa"/>
            <w:shd w:val="clear" w:color="auto" w:fill="auto"/>
            <w:vAlign w:val="center"/>
          </w:tcPr>
          <w:p>
            <w:pPr>
              <w:adjustRightInd w:val="0"/>
              <w:snapToGrid w:val="0"/>
              <w:spacing w:line="400" w:lineRule="exact"/>
              <w:jc w:val="center"/>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rPr>
              <w:t>拟派项目团队综合实力</w:t>
            </w:r>
          </w:p>
        </w:tc>
        <w:tc>
          <w:tcPr>
            <w:tcW w:w="5049" w:type="dxa"/>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至少需配置项目经理</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项目负责人</w:t>
            </w:r>
            <w:r>
              <w:rPr>
                <w:rFonts w:hint="eastAsia" w:ascii="仿宋" w:hAnsi="仿宋" w:eastAsia="仿宋" w:cs="仿宋"/>
                <w:color w:val="000000"/>
                <w:szCs w:val="21"/>
                <w:lang w:eastAsia="zh-CN"/>
              </w:rPr>
              <w:t>）</w:t>
            </w:r>
            <w:r>
              <w:rPr>
                <w:rFonts w:hint="eastAsia" w:ascii="仿宋" w:hAnsi="仿宋" w:eastAsia="仿宋" w:cs="仿宋"/>
                <w:color w:val="000000"/>
                <w:szCs w:val="21"/>
              </w:rPr>
              <w:t>、生产负责人、技术负责人、质量负责人、安全负责人、商务负责人等，以上人员不得兼任。并提供以上人员在本单位连续3个月缴纳的社保证明。</w:t>
            </w:r>
          </w:p>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证明材料：</w:t>
            </w:r>
          </w:p>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①团队人员任职资格材料（需提供执业资格证、职称证书、学历证书等相关材料，复印件盖公章）。</w:t>
            </w:r>
          </w:p>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②团队人员在本单位缴纳的投标截止日期前3个月的社保证明文件。</w:t>
            </w:r>
          </w:p>
          <w:p>
            <w:pPr>
              <w:spacing w:line="36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Cs w:val="21"/>
              </w:rPr>
              <w:t>原件盖公章，格式详见 “附件</w:t>
            </w:r>
            <w:r>
              <w:rPr>
                <w:rFonts w:hint="eastAsia" w:ascii="仿宋" w:hAnsi="仿宋" w:eastAsia="仿宋" w:cs="仿宋"/>
                <w:color w:val="000000"/>
                <w:szCs w:val="21"/>
                <w:lang w:val="en-US" w:eastAsia="zh-CN"/>
              </w:rPr>
              <w:t>1.5</w:t>
            </w: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五</w:t>
            </w:r>
          </w:p>
        </w:tc>
        <w:tc>
          <w:tcPr>
            <w:tcW w:w="1265" w:type="dxa"/>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1937"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tc>
        <w:tc>
          <w:tcPr>
            <w:tcW w:w="50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b/>
                <w:bCs/>
                <w:color w:val="000000"/>
              </w:rPr>
            </w:pPr>
            <w:r>
              <w:rPr>
                <w:rFonts w:hint="eastAsia" w:ascii="仿宋" w:hAnsi="仿宋" w:eastAsia="仿宋" w:cs="仿宋"/>
                <w:b/>
                <w:bCs/>
                <w:color w:val="000000"/>
                <w:lang w:eastAsia="zh-CN"/>
              </w:rPr>
              <w:t>迁改</w:t>
            </w:r>
            <w:r>
              <w:rPr>
                <w:rFonts w:hint="eastAsia" w:ascii="仿宋" w:hAnsi="仿宋" w:eastAsia="仿宋" w:cs="仿宋"/>
                <w:b/>
                <w:bCs/>
                <w:color w:val="000000"/>
              </w:rPr>
              <w:t>方案：</w:t>
            </w:r>
          </w:p>
          <w:p>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含施工总体部署（组织机构、项目负责人职责、进度计划等）、施工保证措施（施工准备、技术保证、材料保证、机械保证等）、施工方法（包含电缆敷设、电缆终端头制作、环网柜基础开挖，接地装置施工等）、安全保证措施（包含安全控制措施、危险点分析措施等）、质量保证措施、应急处理措施、安全文明施工注意事项。</w:t>
            </w:r>
          </w:p>
          <w:p>
            <w:pPr>
              <w:spacing w:line="360" w:lineRule="exact"/>
              <w:jc w:val="left"/>
              <w:rPr>
                <w:rFonts w:hint="eastAsia" w:ascii="仿宋" w:hAnsi="仿宋" w:eastAsia="仿宋" w:cs="仿宋"/>
                <w:color w:val="000000"/>
                <w:szCs w:val="21"/>
                <w:lang w:eastAsia="zh-CN"/>
              </w:rPr>
            </w:pPr>
            <w:r>
              <w:rPr>
                <w:rFonts w:hint="eastAsia" w:ascii="仿宋" w:hAnsi="仿宋" w:eastAsia="仿宋" w:cs="仿宋"/>
                <w:color w:val="auto"/>
                <w:sz w:val="24"/>
                <w:szCs w:val="24"/>
                <w:highlight w:val="none"/>
              </w:rPr>
              <w:t>原件盖公章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szCs w:val="21"/>
                <w:lang w:eastAsia="zh-CN"/>
              </w:rPr>
              <w:t>自拟格式。</w:t>
            </w:r>
          </w:p>
        </w:tc>
      </w:tr>
    </w:tbl>
    <w:p>
      <w:pPr>
        <w:adjustRightInd w:val="0"/>
        <w:snapToGrid w:val="0"/>
        <w:spacing w:after="200" w:line="360" w:lineRule="auto"/>
        <w:outlineLvl w:val="2"/>
        <w:rPr>
          <w:bCs/>
          <w:color w:val="000000" w:themeColor="text1"/>
          <w14:textFill>
            <w14:solidFill>
              <w14:schemeClr w14:val="tx1"/>
            </w14:solidFill>
          </w14:textFill>
        </w:rPr>
      </w:pPr>
    </w:p>
    <w:p>
      <w:pPr>
        <w:spacing w:after="160" w:line="360" w:lineRule="auto"/>
        <w:outlineLvl w:val="2"/>
        <w:rPr>
          <w:rFonts w:hint="eastAsia" w:ascii="宋体" w:hAnsi="宋体" w:eastAsia="宋体" w:cs="宋体"/>
          <w:b/>
          <w:bCs w:val="0"/>
          <w:color w:val="000000" w:themeColor="text1"/>
          <w14:textFill>
            <w14:solidFill>
              <w14:schemeClr w14:val="tx1"/>
            </w14:solidFill>
          </w14:textFill>
        </w:rPr>
      </w:pPr>
      <w:r>
        <w:rPr>
          <w:bCs/>
          <w:color w:val="000000" w:themeColor="text1"/>
          <w14:textFill>
            <w14:solidFill>
              <w14:schemeClr w14:val="tx1"/>
            </w14:solidFill>
          </w14:textFill>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14:textFill>
            <w14:solidFill>
              <w14:schemeClr w14:val="tx1"/>
            </w14:solidFill>
          </w14:textFill>
        </w:rPr>
      </w:pPr>
      <w:r>
        <w:rPr>
          <w:rFonts w:ascii="华文细黑"/>
          <w:b/>
          <w:color w:val="000000" w:themeColor="text1"/>
          <w:sz w:val="72"/>
          <w14:textFill>
            <w14:solidFill>
              <w14:schemeClr w14:val="tx1"/>
            </w14:solidFill>
          </w14:textFill>
        </w:rPr>
        <w:br w:type="page"/>
      </w:r>
    </w:p>
    <w:p>
      <w:pPr>
        <w:adjustRightInd w:val="0"/>
        <w:snapToGrid w:val="0"/>
        <w:spacing w:line="360" w:lineRule="auto"/>
        <w:rPr>
          <w:rFonts w:hint="eastAsia" w:ascii="仿宋" w:hAnsi="仿宋" w:eastAsia="仿宋" w:cs="仿宋"/>
          <w:b/>
          <w:bCs w:val="0"/>
          <w:color w:val="auto"/>
          <w:sz w:val="28"/>
          <w:szCs w:val="28"/>
          <w:highlight w:val="none"/>
        </w:rPr>
      </w:pPr>
      <w:bookmarkStart w:id="2" w:name="_GoBack"/>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keepNext w:val="0"/>
        <w:keepLines w:val="0"/>
        <w:pageBreakBefore w:val="0"/>
        <w:widowControl/>
        <w:kinsoku/>
        <w:wordWrap/>
        <w:overflowPunct/>
        <w:topLinePunct w:val="0"/>
        <w:autoSpaceDE/>
        <w:autoSpaceDN/>
        <w:bidi w:val="0"/>
        <w:adjustRightInd/>
        <w:snapToGrid/>
        <w:spacing w:after="160" w:line="360" w:lineRule="auto"/>
        <w:jc w:val="center"/>
        <w:textAlignment w:val="auto"/>
        <w:outlineLvl w:val="2"/>
        <w:rPr>
          <w:rFonts w:hint="eastAsia" w:ascii="宋体" w:hAnsi="宋体" w:eastAsia="宋体" w:cs="宋体"/>
          <w:b/>
          <w:bCs w:val="0"/>
          <w:color w:val="000000" w:themeColor="text1"/>
          <w:sz w:val="32"/>
          <w:szCs w:val="32"/>
          <w:lang w:eastAsia="zh-CN"/>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投标</w:t>
      </w:r>
      <w:r>
        <w:rPr>
          <w:rFonts w:hint="eastAsia" w:ascii="宋体" w:hAnsi="宋体" w:eastAsia="宋体" w:cs="宋体"/>
          <w:b/>
          <w:bCs w:val="0"/>
          <w:color w:val="000000" w:themeColor="text1"/>
          <w:sz w:val="32"/>
          <w:szCs w:val="32"/>
          <w:lang w:eastAsia="zh-CN"/>
          <w14:textFill>
            <w14:solidFill>
              <w14:schemeClr w14:val="tx1"/>
            </w14:solidFill>
          </w14:textFill>
        </w:rPr>
        <w:t>报价函</w:t>
      </w:r>
    </w:p>
    <w:p>
      <w:pPr>
        <w:pStyle w:val="19"/>
        <w:keepNext w:val="0"/>
        <w:keepLines w:val="0"/>
        <w:pageBreakBefore w:val="0"/>
        <w:widowControl/>
        <w:kinsoku/>
        <w:wordWrap/>
        <w:overflowPunct/>
        <w:topLinePunct w:val="0"/>
        <w:autoSpaceDE/>
        <w:autoSpaceDN/>
        <w:bidi w:val="0"/>
        <w:spacing w:line="360" w:lineRule="auto"/>
        <w:textAlignment w:val="auto"/>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 xml:space="preserve">致招标人: </w:t>
      </w:r>
      <w:r>
        <w:rPr>
          <w:rFonts w:hint="eastAsia" w:ascii="仿宋" w:hAnsi="仿宋" w:eastAsia="仿宋" w:cs="仿宋"/>
          <w:bCs/>
          <w:color w:val="auto"/>
          <w:kern w:val="2"/>
          <w:sz w:val="24"/>
          <w:szCs w:val="24"/>
          <w:highlight w:val="none"/>
          <w:u w:val="single"/>
          <w:lang w:val="en-US" w:eastAsia="zh-CN" w:bidi="ar-SA"/>
        </w:rPr>
        <w:t>深圳市新龙福投资发展有限公司</w:t>
      </w:r>
    </w:p>
    <w:p>
      <w:pPr>
        <w:pStyle w:val="1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1.经分析研究招标人提供的本次公告内容，并经考察工程现场以后，本投标人就 </w:t>
      </w:r>
      <w:r>
        <w:rPr>
          <w:rFonts w:hint="eastAsia" w:ascii="仿宋" w:hAnsi="仿宋" w:eastAsia="仿宋" w:cs="仿宋"/>
          <w:bCs/>
          <w:color w:val="auto"/>
          <w:kern w:val="2"/>
          <w:sz w:val="24"/>
          <w:szCs w:val="24"/>
          <w:highlight w:val="none"/>
          <w:u w:val="single"/>
          <w:lang w:val="en-US" w:eastAsia="zh-CN" w:bidi="ar-SA"/>
        </w:rPr>
        <w:t>福城南产业片区土地整备利益统筹项目权利人陈东松电力设施迁改工程（施工）</w:t>
      </w:r>
      <w:r>
        <w:rPr>
          <w:rFonts w:hint="eastAsia" w:ascii="仿宋" w:hAnsi="仿宋" w:eastAsia="仿宋" w:cs="仿宋"/>
          <w:bCs/>
          <w:color w:val="auto"/>
          <w:kern w:val="2"/>
          <w:sz w:val="24"/>
          <w:szCs w:val="24"/>
          <w:highlight w:val="none"/>
          <w:lang w:val="en-US" w:eastAsia="zh-CN" w:bidi="ar-SA"/>
        </w:rPr>
        <w:t xml:space="preserve"> 报价，见下表所列：</w:t>
      </w:r>
    </w:p>
    <w:tbl>
      <w:tblPr>
        <w:tblStyle w:val="40"/>
        <w:tblW w:w="88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9"/>
        <w:gridCol w:w="2125"/>
        <w:gridCol w:w="1507"/>
        <w:gridCol w:w="1679"/>
        <w:gridCol w:w="1321"/>
        <w:gridCol w:w="16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7" w:hRule="atLeast"/>
          <w:jc w:val="center"/>
        </w:trPr>
        <w:tc>
          <w:tcPr>
            <w:tcW w:w="59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12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工作内容</w:t>
            </w:r>
          </w:p>
        </w:tc>
        <w:tc>
          <w:tcPr>
            <w:tcW w:w="15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招标控制价</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（元）</w:t>
            </w:r>
          </w:p>
        </w:tc>
        <w:tc>
          <w:tcPr>
            <w:tcW w:w="167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投标上限价(净下浮率≥13%)</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（元）</w:t>
            </w:r>
          </w:p>
        </w:tc>
        <w:tc>
          <w:tcPr>
            <w:tcW w:w="13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投标净下浮率（%）</w:t>
            </w:r>
          </w:p>
        </w:tc>
        <w:tc>
          <w:tcPr>
            <w:tcW w:w="163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投标报价</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59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12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1"/>
                <w:szCs w:val="21"/>
                <w:highlight w:val="none"/>
                <w:u w:val="none"/>
                <w:lang w:eastAsia="zh-CN"/>
              </w:rPr>
            </w:pPr>
            <w:r>
              <w:rPr>
                <w:rFonts w:hint="eastAsia" w:ascii="仿宋" w:hAnsi="仿宋" w:eastAsia="仿宋" w:cs="仿宋"/>
                <w:bCs/>
                <w:color w:val="auto"/>
                <w:sz w:val="21"/>
                <w:szCs w:val="21"/>
                <w:highlight w:val="none"/>
                <w:u w:val="none"/>
                <w:lang w:eastAsia="zh-CN"/>
              </w:rPr>
              <w:t>建筑安装工程费</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1"/>
                <w:szCs w:val="21"/>
                <w:highlight w:val="none"/>
                <w:u w:val="none"/>
                <w:lang w:eastAsia="zh-CN"/>
              </w:rPr>
            </w:pPr>
            <w:r>
              <w:rPr>
                <w:rFonts w:hint="eastAsia" w:ascii="仿宋" w:hAnsi="仿宋" w:eastAsia="仿宋" w:cs="仿宋"/>
                <w:bCs/>
                <w:color w:val="auto"/>
                <w:sz w:val="21"/>
                <w:szCs w:val="21"/>
                <w:highlight w:val="none"/>
                <w:u w:val="none"/>
                <w:lang w:eastAsia="zh-CN"/>
              </w:rPr>
              <w:t>（不含不可</w:t>
            </w:r>
            <w:r>
              <w:rPr>
                <w:rFonts w:hint="eastAsia" w:ascii="仿宋" w:hAnsi="仿宋" w:eastAsia="仿宋" w:cs="仿宋"/>
                <w:bCs/>
                <w:color w:val="auto"/>
                <w:sz w:val="21"/>
                <w:szCs w:val="21"/>
                <w:highlight w:val="none"/>
                <w:u w:val="none"/>
                <w:lang w:val="en-US" w:eastAsia="zh-CN"/>
              </w:rPr>
              <w:t>竞争费</w:t>
            </w:r>
            <w:r>
              <w:rPr>
                <w:rFonts w:hint="eastAsia" w:ascii="仿宋" w:hAnsi="仿宋" w:eastAsia="仿宋" w:cs="仿宋"/>
                <w:bCs/>
                <w:color w:val="auto"/>
                <w:sz w:val="21"/>
                <w:szCs w:val="21"/>
                <w:highlight w:val="none"/>
                <w:u w:val="none"/>
                <w:lang w:eastAsia="zh-CN"/>
              </w:rPr>
              <w:t>）</w:t>
            </w:r>
          </w:p>
        </w:tc>
        <w:tc>
          <w:tcPr>
            <w:tcW w:w="15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439526.27</w:t>
            </w:r>
          </w:p>
        </w:tc>
        <w:tc>
          <w:tcPr>
            <w:tcW w:w="167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382387.86</w:t>
            </w:r>
          </w:p>
        </w:tc>
        <w:tc>
          <w:tcPr>
            <w:tcW w:w="132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投标人填写</w:t>
            </w:r>
            <w:r>
              <w:rPr>
                <w:rFonts w:hint="eastAsia" w:ascii="仿宋" w:hAnsi="仿宋" w:eastAsia="仿宋" w:cs="仿宋"/>
                <w:b/>
                <w:bCs/>
                <w:sz w:val="21"/>
                <w:szCs w:val="21"/>
                <w:highlight w:val="none"/>
                <w:lang w:eastAsia="zh-CN"/>
              </w:rPr>
              <w:t>）</w:t>
            </w:r>
          </w:p>
        </w:tc>
        <w:tc>
          <w:tcPr>
            <w:tcW w:w="163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投标人填写</w:t>
            </w:r>
            <w:r>
              <w:rPr>
                <w:rFonts w:hint="eastAsia" w:ascii="仿宋" w:hAnsi="仿宋" w:eastAsia="仿宋" w:cs="仿宋"/>
                <w:b/>
                <w:bCs/>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4" w:hRule="atLeast"/>
          <w:jc w:val="center"/>
        </w:trPr>
        <w:tc>
          <w:tcPr>
            <w:tcW w:w="59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2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不可竞争费用（安全文明措施费、暂列金额）</w:t>
            </w:r>
          </w:p>
        </w:tc>
        <w:tc>
          <w:tcPr>
            <w:tcW w:w="15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default" w:ascii="仿宋" w:hAnsi="仿宋" w:eastAsia="仿宋" w:cs="仿宋"/>
                <w:bCs w:val="0"/>
                <w:kern w:val="2"/>
                <w:sz w:val="21"/>
                <w:szCs w:val="21"/>
                <w:highlight w:val="none"/>
                <w:lang w:val="en-US" w:eastAsia="zh-CN"/>
              </w:rPr>
              <w:t>26977</w:t>
            </w:r>
            <w:r>
              <w:rPr>
                <w:rFonts w:hint="eastAsia" w:ascii="仿宋" w:hAnsi="仿宋" w:eastAsia="仿宋" w:cs="仿宋"/>
                <w:bCs w:val="0"/>
                <w:kern w:val="2"/>
                <w:sz w:val="21"/>
                <w:szCs w:val="21"/>
                <w:highlight w:val="none"/>
                <w:lang w:val="en-US" w:eastAsia="zh-CN"/>
              </w:rPr>
              <w:t>.</w:t>
            </w:r>
            <w:r>
              <w:rPr>
                <w:rFonts w:hint="default" w:ascii="仿宋" w:hAnsi="仿宋" w:eastAsia="仿宋" w:cs="仿宋"/>
                <w:bCs w:val="0"/>
                <w:kern w:val="2"/>
                <w:sz w:val="21"/>
                <w:szCs w:val="21"/>
                <w:highlight w:val="none"/>
                <w:lang w:val="en-US" w:eastAsia="zh-CN"/>
              </w:rPr>
              <w:t>73</w:t>
            </w:r>
          </w:p>
        </w:tc>
        <w:tc>
          <w:tcPr>
            <w:tcW w:w="167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不下浮</w:t>
            </w:r>
          </w:p>
        </w:tc>
        <w:tc>
          <w:tcPr>
            <w:tcW w:w="13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p>
        </w:tc>
        <w:tc>
          <w:tcPr>
            <w:tcW w:w="163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val="0"/>
                <w:kern w:val="2"/>
                <w:sz w:val="21"/>
                <w:szCs w:val="21"/>
                <w:highlight w:val="none"/>
                <w:lang w:val="en-US" w:eastAsia="zh-CN"/>
              </w:rPr>
            </w:pPr>
            <w:r>
              <w:rPr>
                <w:rFonts w:hint="default" w:ascii="仿宋" w:hAnsi="仿宋" w:eastAsia="仿宋" w:cs="仿宋"/>
                <w:bCs w:val="0"/>
                <w:kern w:val="2"/>
                <w:sz w:val="21"/>
                <w:szCs w:val="21"/>
                <w:highlight w:val="none"/>
                <w:lang w:val="en-US" w:eastAsia="zh-CN"/>
              </w:rPr>
              <w:t>26977</w:t>
            </w:r>
            <w:r>
              <w:rPr>
                <w:rFonts w:hint="eastAsia" w:ascii="仿宋" w:hAnsi="仿宋" w:eastAsia="仿宋" w:cs="仿宋"/>
                <w:bCs w:val="0"/>
                <w:kern w:val="2"/>
                <w:sz w:val="21"/>
                <w:szCs w:val="21"/>
                <w:highlight w:val="none"/>
                <w:lang w:val="en-US" w:eastAsia="zh-CN"/>
              </w:rPr>
              <w:t>.</w:t>
            </w:r>
            <w:r>
              <w:rPr>
                <w:rFonts w:hint="default" w:ascii="仿宋" w:hAnsi="仿宋" w:eastAsia="仿宋" w:cs="仿宋"/>
                <w:bCs w:val="0"/>
                <w:kern w:val="2"/>
                <w:sz w:val="21"/>
                <w:szCs w:val="21"/>
                <w:highlight w:val="none"/>
                <w:lang w:val="en-US" w:eastAsia="zh-CN"/>
              </w:rPr>
              <w:t>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9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2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合计</w:t>
            </w:r>
          </w:p>
        </w:tc>
        <w:tc>
          <w:tcPr>
            <w:tcW w:w="150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466504.00</w:t>
            </w:r>
          </w:p>
        </w:tc>
        <w:tc>
          <w:tcPr>
            <w:tcW w:w="167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val="0"/>
                <w:kern w:val="2"/>
                <w:sz w:val="21"/>
                <w:szCs w:val="21"/>
                <w:highlight w:val="none"/>
                <w:lang w:val="en-US" w:eastAsia="zh-CN"/>
              </w:rPr>
            </w:pPr>
            <w:r>
              <w:rPr>
                <w:rFonts w:hint="eastAsia" w:ascii="仿宋" w:hAnsi="仿宋" w:eastAsia="仿宋" w:cs="仿宋"/>
                <w:bCs w:val="0"/>
                <w:kern w:val="2"/>
                <w:sz w:val="21"/>
                <w:szCs w:val="21"/>
                <w:highlight w:val="none"/>
                <w:lang w:val="en-US" w:eastAsia="zh-CN"/>
              </w:rPr>
              <w:t>409365.59</w:t>
            </w:r>
          </w:p>
        </w:tc>
        <w:tc>
          <w:tcPr>
            <w:tcW w:w="13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highlight w:val="none"/>
              </w:rPr>
            </w:pPr>
          </w:p>
        </w:tc>
        <w:tc>
          <w:tcPr>
            <w:tcW w:w="163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投标人填写</w:t>
            </w:r>
            <w:r>
              <w:rPr>
                <w:rFonts w:hint="eastAsia" w:ascii="仿宋" w:hAnsi="仿宋" w:eastAsia="仿宋" w:cs="仿宋"/>
                <w:b/>
                <w:bCs/>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 w:hRule="atLeast"/>
          <w:jc w:val="center"/>
        </w:trPr>
        <w:tc>
          <w:tcPr>
            <w:tcW w:w="2724" w:type="dxa"/>
            <w:gridSpan w:val="2"/>
            <w:tcBorders>
              <w:tl2br w:val="nil"/>
              <w:tr2bl w:val="nil"/>
            </w:tcBorders>
            <w:vAlign w:val="center"/>
          </w:tcPr>
          <w:p>
            <w:pPr>
              <w:widowControl/>
              <w:spacing w:line="24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总金额（大写）</w:t>
            </w:r>
          </w:p>
        </w:tc>
        <w:tc>
          <w:tcPr>
            <w:tcW w:w="6141" w:type="dxa"/>
            <w:gridSpan w:val="4"/>
            <w:tcBorders>
              <w:tl2br w:val="nil"/>
              <w:tr2bl w:val="nil"/>
            </w:tcBorders>
            <w:vAlign w:val="center"/>
          </w:tcPr>
          <w:p>
            <w:pPr>
              <w:widowControl/>
              <w:spacing w:line="240" w:lineRule="auto"/>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投标人填写</w:t>
            </w:r>
            <w:r>
              <w:rPr>
                <w:rFonts w:hint="eastAsia" w:ascii="仿宋" w:hAnsi="仿宋" w:eastAsia="仿宋" w:cs="仿宋"/>
                <w:b/>
                <w:bCs/>
                <w:sz w:val="21"/>
                <w:szCs w:val="21"/>
                <w:highlight w:val="none"/>
                <w:lang w:eastAsia="zh-CN"/>
              </w:rPr>
              <w:t>）</w:t>
            </w:r>
          </w:p>
        </w:tc>
      </w:tr>
    </w:tbl>
    <w:p>
      <w:pPr>
        <w:pStyle w:val="33"/>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2.以上所报价格为含税价。</w:t>
      </w:r>
      <w:r>
        <w:rPr>
          <w:rFonts w:hint="eastAsia" w:ascii="仿宋" w:hAnsi="仿宋" w:eastAsia="仿宋" w:cs="仿宋"/>
          <w:b/>
          <w:bCs w:val="0"/>
          <w:color w:val="auto"/>
          <w:kern w:val="2"/>
          <w:sz w:val="24"/>
          <w:szCs w:val="24"/>
          <w:highlight w:val="none"/>
          <w:lang w:val="en-US" w:eastAsia="zh-CN" w:bidi="ar-SA"/>
        </w:rPr>
        <w:t>投标人自主报</w:t>
      </w:r>
      <w:r>
        <w:rPr>
          <w:rFonts w:hint="eastAsia" w:ascii="仿宋" w:hAnsi="仿宋" w:eastAsia="仿宋" w:cs="仿宋"/>
          <w:b/>
          <w:bCs w:val="0"/>
          <w:sz w:val="24"/>
          <w:szCs w:val="24"/>
          <w:highlight w:val="none"/>
          <w:lang w:val="en-US" w:eastAsia="zh-CN"/>
        </w:rPr>
        <w:t>下浮率，</w:t>
      </w:r>
      <w:r>
        <w:rPr>
          <w:rFonts w:hint="eastAsia" w:ascii="仿宋" w:hAnsi="仿宋" w:eastAsia="仿宋" w:cs="仿宋"/>
          <w:b/>
          <w:bCs w:val="0"/>
          <w:color w:val="auto"/>
          <w:kern w:val="2"/>
          <w:sz w:val="24"/>
          <w:szCs w:val="24"/>
          <w:highlight w:val="none"/>
          <w:lang w:val="en-US" w:eastAsia="zh-CN" w:bidi="ar-SA"/>
        </w:rPr>
        <w:t>投标总价=[（招标控制价-不可竞争费用）*（1-投标净下浮率）+不可竞争费]。（计算结果保留两位小数）</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本工程为固定综合单价合同。合同清单综合单价包含为完成工程量清单项目及施工图纸所对应的所有工序及内容。若本投标人中标，结算按实际发生量计算，工程量依据承包范围内经招标人确认的施工图、图纸会审纪要、设计变更通知单、经招标人批准的现场签证单等计算工程量。</w:t>
      </w:r>
      <w:r>
        <w:rPr>
          <w:rFonts w:hint="eastAsia" w:ascii="仿宋" w:hAnsi="仿宋" w:eastAsia="仿宋" w:cs="仿宋"/>
          <w:b/>
          <w:bCs w:val="0"/>
          <w:color w:val="auto"/>
          <w:kern w:val="2"/>
          <w:sz w:val="24"/>
          <w:szCs w:val="24"/>
          <w:highlight w:val="none"/>
          <w:lang w:val="en-US" w:eastAsia="zh-CN" w:bidi="ar-SA"/>
        </w:rPr>
        <w:t>最终结算价采用总价下浮的计算方式。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5.在正式的合同协议制定和签署前，本报价连同招标人的中标通知书应为约束贵司、我双方的合同文件。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6.本投标人理解，招标人不一定接受最低标价的投标或招标人可能接受其他任何投标。</w:t>
      </w:r>
    </w:p>
    <w:p>
      <w:pPr>
        <w:pStyle w:val="1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投标人（公章）： </w:t>
      </w:r>
    </w:p>
    <w:p>
      <w:pPr>
        <w:pStyle w:val="1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法人代表人或其授权委托代理人（签章）：</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kern w:val="2"/>
          <w:sz w:val="24"/>
          <w:szCs w:val="24"/>
          <w:highlight w:val="none"/>
          <w:lang w:val="en-US" w:eastAsia="zh-CN" w:bidi="ar-SA"/>
        </w:rPr>
        <w:t>日期：    年    月    日</w:t>
      </w:r>
      <w:bookmarkEnd w:id="2"/>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投标承诺函</w:t>
      </w:r>
    </w:p>
    <w:p>
      <w:pPr>
        <w:pStyle w:val="19"/>
        <w:spacing w:line="5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kern w:val="2"/>
          <w:sz w:val="24"/>
          <w:szCs w:val="24"/>
          <w:highlight w:val="none"/>
          <w:u w:val="single"/>
          <w:lang w:val="en-US" w:eastAsia="zh-CN" w:bidi="ar-SA"/>
        </w:rPr>
        <w:t>深圳市新龙福投资发展有限公司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bCs/>
          <w:color w:val="auto"/>
          <w:kern w:val="2"/>
          <w:sz w:val="24"/>
          <w:szCs w:val="24"/>
          <w:highlight w:val="none"/>
          <w:u w:val="single"/>
          <w:lang w:val="en-US" w:eastAsia="zh-CN" w:bidi="ar-SA"/>
        </w:rPr>
        <w:t>福城南产业片区土地整备利益统筹项目权利人陈东松电力设施迁改工程（施工）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遴选</w:t>
      </w:r>
      <w:r>
        <w:rPr>
          <w:rFonts w:hint="eastAsia" w:ascii="仿宋" w:hAnsi="仿宋" w:eastAsia="仿宋" w:cs="仿宋"/>
          <w:bCs/>
          <w:color w:val="auto"/>
          <w:sz w:val="24"/>
          <w:szCs w:val="24"/>
          <w:highlight w:val="none"/>
        </w:rPr>
        <w:t>公告的所有内容及要求，为此作出如下承诺：</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一旦我方中选，将保证在收到中标通知</w:t>
      </w:r>
      <w:r>
        <w:rPr>
          <w:rFonts w:hint="eastAsia" w:ascii="仿宋" w:hAnsi="仿宋" w:eastAsia="仿宋" w:cs="仿宋"/>
          <w:bCs/>
          <w:color w:val="auto"/>
          <w:sz w:val="24"/>
          <w:szCs w:val="24"/>
          <w:highlight w:val="none"/>
          <w:lang w:val="en-US" w:eastAsia="zh-CN"/>
        </w:rPr>
        <w:t>之日起</w:t>
      </w:r>
      <w:r>
        <w:rPr>
          <w:rFonts w:hint="eastAsia" w:ascii="仿宋" w:hAnsi="仿宋" w:eastAsia="仿宋" w:cs="仿宋"/>
          <w:bCs/>
          <w:color w:val="auto"/>
          <w:sz w:val="24"/>
          <w:szCs w:val="24"/>
          <w:highlight w:val="none"/>
        </w:rPr>
        <w:t>30日内，与贵方按</w:t>
      </w:r>
      <w:r>
        <w:rPr>
          <w:rFonts w:hint="eastAsia" w:ascii="仿宋" w:hAnsi="仿宋" w:eastAsia="仿宋" w:cs="仿宋"/>
          <w:bCs/>
          <w:color w:val="auto"/>
          <w:sz w:val="24"/>
          <w:szCs w:val="24"/>
          <w:highlight w:val="none"/>
          <w:lang w:val="en-US" w:eastAsia="zh-CN"/>
        </w:rPr>
        <w:t>遴选公告及附件、</w:t>
      </w:r>
      <w:r>
        <w:rPr>
          <w:rFonts w:hint="eastAsia" w:ascii="仿宋" w:hAnsi="仿宋" w:eastAsia="仿宋" w:cs="仿宋"/>
          <w:bCs/>
          <w:color w:val="auto"/>
          <w:sz w:val="24"/>
          <w:szCs w:val="24"/>
          <w:highlight w:val="none"/>
        </w:rPr>
        <w:t>投标文件</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承诺内容签订合同，否则，视为我方自愿放弃中标资格</w:t>
      </w:r>
      <w:r>
        <w:rPr>
          <w:rFonts w:hint="eastAsia" w:ascii="仿宋" w:hAnsi="仿宋" w:eastAsia="仿宋" w:cs="仿宋"/>
          <w:bCs/>
          <w:color w:val="auto"/>
          <w:sz w:val="24"/>
          <w:szCs w:val="24"/>
          <w:highlight w:val="none"/>
          <w:lang w:eastAsia="zh-CN"/>
        </w:rPr>
        <w:t>。</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一旦我方中选，将与</w:t>
      </w:r>
      <w:r>
        <w:rPr>
          <w:rFonts w:hint="eastAsia" w:ascii="仿宋" w:hAnsi="仿宋" w:eastAsia="仿宋" w:cs="仿宋"/>
          <w:bCs/>
          <w:color w:val="auto"/>
          <w:sz w:val="24"/>
          <w:szCs w:val="24"/>
          <w:highlight w:val="none"/>
          <w:lang w:val="en-US" w:eastAsia="zh-CN"/>
        </w:rPr>
        <w:t>贵方</w:t>
      </w:r>
      <w:r>
        <w:rPr>
          <w:rFonts w:hint="eastAsia" w:ascii="仿宋" w:hAnsi="仿宋" w:eastAsia="仿宋" w:cs="仿宋"/>
          <w:bCs/>
          <w:color w:val="auto"/>
          <w:sz w:val="24"/>
          <w:szCs w:val="24"/>
          <w:highlight w:val="none"/>
        </w:rPr>
        <w:t>友好合作，依约履行委托合同，自觉接受委托单位的日常监管和履约评价，为委托单位提供优质、高效服务。</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我方承诺履行项目</w:t>
      </w:r>
      <w:r>
        <w:rPr>
          <w:rFonts w:hint="eastAsia" w:ascii="仿宋" w:hAnsi="仿宋" w:eastAsia="仿宋" w:cs="仿宋"/>
          <w:bCs/>
          <w:color w:val="auto"/>
          <w:sz w:val="24"/>
          <w:szCs w:val="24"/>
          <w:highlight w:val="none"/>
          <w:lang w:val="en-US" w:eastAsia="zh-CN"/>
        </w:rPr>
        <w:t>团队人员</w:t>
      </w:r>
      <w:r>
        <w:rPr>
          <w:rFonts w:hint="eastAsia" w:ascii="仿宋" w:hAnsi="仿宋" w:eastAsia="仿宋" w:cs="仿宋"/>
          <w:bCs/>
          <w:color w:val="auto"/>
          <w:sz w:val="24"/>
          <w:szCs w:val="24"/>
          <w:highlight w:val="none"/>
        </w:rPr>
        <w:t>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如果违反本承诺书中任何条款，我方愿意接受：</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1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19"/>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bookmarkEnd w:id="0"/>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同类工程业绩一览表</w:t>
      </w:r>
    </w:p>
    <w:tbl>
      <w:tblPr>
        <w:tblStyle w:val="40"/>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3.工程名称：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5.工程名称：</w:t>
            </w:r>
          </w:p>
          <w:p>
            <w:pPr>
              <w:widowControl w:val="0"/>
              <w:adjustRightInd w:val="0"/>
              <w:snapToGrid/>
              <w:spacing w:before="157" w:beforeLines="50" w:after="0" w:line="240" w:lineRule="auto"/>
              <w:ind w:firstLine="0" w:firstLineChars="0"/>
              <w:jc w:val="both"/>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spacing w:after="160" w:line="259" w:lineRule="auto"/>
        <w:rPr>
          <w:b/>
          <w:bCs/>
          <w:color w:val="000000" w:themeColor="text1"/>
          <w14:textFill>
            <w14:solidFill>
              <w14:schemeClr w14:val="tx1"/>
            </w14:solidFill>
          </w14:textFill>
        </w:rPr>
      </w:pPr>
    </w:p>
    <w:p>
      <w:pPr>
        <w:rPr>
          <w:rFonts w:hint="eastAsia"/>
          <w:b/>
          <w:bCs w:val="0"/>
          <w:color w:val="000000" w:themeColor="text1"/>
          <w14:textFill>
            <w14:solidFill>
              <w14:schemeClr w14:val="tx1"/>
            </w14:solidFill>
          </w14:textFill>
        </w:rPr>
      </w:pPr>
      <w:bookmarkStart w:id="1" w:name="定性评审法"/>
      <w:r>
        <w:rPr>
          <w:rFonts w:hint="eastAsia"/>
          <w:b/>
          <w:bCs w:val="0"/>
          <w:color w:val="000000" w:themeColor="text1"/>
          <w14:textFill>
            <w14:solidFill>
              <w14:schemeClr w14:val="tx1"/>
            </w14:solidFill>
          </w14:textFill>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widowControl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注：以上职务不得兼任，拟派项目团队主要管理人员应附资格证书、注册证书、职称证书、学历证书等扫描件，及在本单位至投标截止日期前3个月的社保证明文件。如有其他相关信息，可扩展表格。</w:t>
      </w:r>
    </w:p>
    <w:bookmarkEnd w:id="1"/>
    <w:p>
      <w:pPr>
        <w:pStyle w:val="19"/>
      </w:pPr>
    </w:p>
    <w:sectPr>
      <w:footerReference r:id="rId3" w:type="default"/>
      <w:pgSz w:w="11906" w:h="16838"/>
      <w:pgMar w:top="1440" w:right="1800" w:bottom="1440" w:left="1800"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mMxODNkOWI2ZDZlNmY1NTBjOWQzODQ1YmU2ODIifQ=="/>
    <w:docVar w:name="KSO_WPS_MARK_KEY" w:val="38cbeaa0-6fdc-4731-a5d8-831a38054697"/>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7A35568"/>
    <w:rsid w:val="18074A3E"/>
    <w:rsid w:val="1C370605"/>
    <w:rsid w:val="21C80684"/>
    <w:rsid w:val="273F0FBB"/>
    <w:rsid w:val="27E233C2"/>
    <w:rsid w:val="28236A13"/>
    <w:rsid w:val="33624D6F"/>
    <w:rsid w:val="338B1DC2"/>
    <w:rsid w:val="3426639F"/>
    <w:rsid w:val="34B552CE"/>
    <w:rsid w:val="35B50237"/>
    <w:rsid w:val="36D94B9B"/>
    <w:rsid w:val="3BF47E5B"/>
    <w:rsid w:val="3DB13E3B"/>
    <w:rsid w:val="41AD23FA"/>
    <w:rsid w:val="444D0B11"/>
    <w:rsid w:val="4C09635A"/>
    <w:rsid w:val="4F3C5F21"/>
    <w:rsid w:val="4F413665"/>
    <w:rsid w:val="4F7C5A5A"/>
    <w:rsid w:val="502D7210"/>
    <w:rsid w:val="54CB47FE"/>
    <w:rsid w:val="550F51D5"/>
    <w:rsid w:val="57D57B6A"/>
    <w:rsid w:val="5CC0594C"/>
    <w:rsid w:val="5D9A07C8"/>
    <w:rsid w:val="607131E6"/>
    <w:rsid w:val="6728260D"/>
    <w:rsid w:val="6B3510E1"/>
    <w:rsid w:val="6BAB09F8"/>
    <w:rsid w:val="6BB7323E"/>
    <w:rsid w:val="6E9762E0"/>
    <w:rsid w:val="6EF62979"/>
    <w:rsid w:val="6F0E1247"/>
    <w:rsid w:val="6FBA6155"/>
    <w:rsid w:val="70CD1BFC"/>
    <w:rsid w:val="71BF7251"/>
    <w:rsid w:val="73EF7F29"/>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1"/>
    <w:basedOn w:val="3"/>
    <w:next w:val="1"/>
    <w:link w:val="47"/>
    <w:qFormat/>
    <w:uiPriority w:val="0"/>
    <w:pPr>
      <w:keepNext/>
      <w:keepLines/>
      <w:spacing w:before="340" w:after="330"/>
      <w:outlineLvl w:val="0"/>
    </w:pPr>
    <w:rPr>
      <w:rFonts w:ascii="华文细黑"/>
      <w:b/>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3">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3"/>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6</Pages>
  <Words>1531</Words>
  <Characters>1634</Characters>
  <Lines>45</Lines>
  <Paragraphs>12</Paragraphs>
  <TotalTime>1</TotalTime>
  <ScaleCrop>false</ScaleCrop>
  <LinksUpToDate>false</LinksUpToDate>
  <CharactersWithSpaces>1681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2025-05-28T02:23:10Z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13F4096814F149A292A006EA38A326CB</vt:lpwstr>
  </property>
</Properties>
</file>