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EE2A7">
      <w:pPr>
        <w:jc w:val="center"/>
        <w:rPr>
          <w:rFonts w:hint="eastAsia" w:ascii="宋体" w:hAnsi="宋体"/>
          <w:b w:val="0"/>
          <w:bCs/>
          <w:color w:val="auto"/>
          <w:sz w:val="24"/>
          <w:szCs w:val="24"/>
          <w:highlight w:val="none"/>
          <w:lang w:val="en-US" w:eastAsia="zh-CN"/>
        </w:rPr>
      </w:pPr>
      <w:bookmarkStart w:id="0" w:name="_GoBack"/>
      <w:bookmarkEnd w:id="0"/>
    </w:p>
    <w:p w14:paraId="2E902A33">
      <w:pPr>
        <w:jc w:val="center"/>
        <w:rPr>
          <w:rFonts w:hint="eastAsia" w:ascii="宋体" w:hAnsi="宋体"/>
          <w:b w:val="0"/>
          <w:bCs/>
          <w:color w:val="auto"/>
          <w:sz w:val="24"/>
          <w:szCs w:val="24"/>
          <w:highlight w:val="none"/>
          <w:lang w:val="en-US" w:eastAsia="zh-CN"/>
        </w:rPr>
      </w:pPr>
    </w:p>
    <w:p w14:paraId="57DF00E6">
      <w:pPr>
        <w:jc w:val="center"/>
        <w:rPr>
          <w:rFonts w:hint="eastAsia" w:ascii="宋体" w:hAnsi="宋体"/>
          <w:b w:val="0"/>
          <w:bCs/>
          <w:color w:val="auto"/>
          <w:sz w:val="24"/>
          <w:szCs w:val="24"/>
          <w:highlight w:val="none"/>
          <w:lang w:val="en-US" w:eastAsia="zh-CN"/>
        </w:rPr>
      </w:pPr>
    </w:p>
    <w:p w14:paraId="1A5E3F5D">
      <w:pPr>
        <w:jc w:val="center"/>
        <w:rPr>
          <w:rFonts w:hint="eastAsia" w:ascii="宋体" w:hAnsi="宋体"/>
          <w:b w:val="0"/>
          <w:bCs/>
          <w:color w:val="auto"/>
          <w:sz w:val="24"/>
          <w:szCs w:val="24"/>
          <w:highlight w:val="none"/>
          <w:lang w:val="en-US" w:eastAsia="zh-CN"/>
        </w:rPr>
      </w:pPr>
    </w:p>
    <w:p w14:paraId="44D7F428">
      <w:pPr>
        <w:jc w:val="center"/>
        <w:rPr>
          <w:rFonts w:hint="default"/>
          <w:lang w:val="en-US" w:eastAsia="zh-CN"/>
        </w:rPr>
      </w:pPr>
      <w:r>
        <w:rPr>
          <w:rFonts w:hint="eastAsia" w:ascii="宋体" w:hAnsi="宋体"/>
          <w:b w:val="0"/>
          <w:bCs/>
          <w:color w:val="auto"/>
          <w:sz w:val="24"/>
          <w:szCs w:val="24"/>
          <w:highlight w:val="none"/>
          <w:lang w:val="en-US" w:eastAsia="zh-CN"/>
        </w:rPr>
        <w:t xml:space="preserve">                                                  合同编号：   </w:t>
      </w:r>
    </w:p>
    <w:p w14:paraId="1B1F8E02">
      <w:pPr>
        <w:jc w:val="center"/>
        <w:rPr>
          <w:rFonts w:hint="eastAsia" w:ascii="宋体" w:hAnsi="宋体"/>
          <w:b/>
          <w:color w:val="auto"/>
          <w:sz w:val="72"/>
          <w:highlight w:val="none"/>
        </w:rPr>
      </w:pPr>
    </w:p>
    <w:p w14:paraId="766BB49A">
      <w:pPr>
        <w:pStyle w:val="5"/>
        <w:rPr>
          <w:rFonts w:hint="eastAsia"/>
        </w:rPr>
      </w:pPr>
    </w:p>
    <w:p w14:paraId="53E0DC83">
      <w:pPr>
        <w:pStyle w:val="2"/>
        <w:rPr>
          <w:rFonts w:hint="eastAsia"/>
          <w:color w:val="auto"/>
          <w:highlight w:val="none"/>
        </w:rPr>
      </w:pPr>
    </w:p>
    <w:p w14:paraId="7933D456">
      <w:pPr>
        <w:jc w:val="center"/>
        <w:rPr>
          <w:rFonts w:hint="eastAsia" w:ascii="宋体" w:hAnsi="宋体"/>
          <w:b/>
          <w:color w:val="auto"/>
          <w:sz w:val="56"/>
          <w:szCs w:val="22"/>
          <w:highlight w:val="none"/>
        </w:rPr>
      </w:pPr>
      <w:r>
        <w:rPr>
          <w:rFonts w:hint="eastAsia" w:ascii="宋体" w:hAnsi="宋体"/>
          <w:b/>
          <w:color w:val="auto"/>
          <w:sz w:val="56"/>
          <w:szCs w:val="22"/>
          <w:highlight w:val="none"/>
        </w:rPr>
        <w:t>时尚艺术大厦项目关于固定资产投资项目节能评估服务合同</w:t>
      </w:r>
    </w:p>
    <w:p w14:paraId="159BD144">
      <w:pPr>
        <w:rPr>
          <w:rFonts w:hint="eastAsia" w:ascii="宋体" w:hAnsi="宋体"/>
          <w:color w:val="auto"/>
          <w:highlight w:val="none"/>
        </w:rPr>
      </w:pPr>
    </w:p>
    <w:p w14:paraId="2A9302AE">
      <w:pPr>
        <w:rPr>
          <w:rFonts w:hint="eastAsia" w:ascii="宋体" w:hAnsi="宋体"/>
          <w:color w:val="auto"/>
          <w:highlight w:val="none"/>
        </w:rPr>
      </w:pPr>
    </w:p>
    <w:p w14:paraId="2BF3DF40">
      <w:pPr>
        <w:rPr>
          <w:rFonts w:hint="eastAsia" w:ascii="宋体" w:hAnsi="宋体"/>
          <w:color w:val="auto"/>
          <w:highlight w:val="none"/>
        </w:rPr>
      </w:pPr>
    </w:p>
    <w:p w14:paraId="78756210">
      <w:pPr>
        <w:rPr>
          <w:rFonts w:hint="eastAsia" w:ascii="宋体" w:hAnsi="宋体"/>
          <w:color w:val="auto"/>
          <w:highlight w:val="none"/>
        </w:rPr>
      </w:pPr>
    </w:p>
    <w:p w14:paraId="6F808B20">
      <w:pPr>
        <w:rPr>
          <w:rFonts w:hint="eastAsia" w:ascii="宋体" w:hAnsi="宋体"/>
          <w:color w:val="auto"/>
          <w:highlight w:val="none"/>
        </w:rPr>
      </w:pPr>
    </w:p>
    <w:p w14:paraId="503C0E55">
      <w:pPr>
        <w:rPr>
          <w:rFonts w:hint="eastAsia" w:ascii="宋体" w:hAnsi="宋体"/>
          <w:color w:val="auto"/>
          <w:highlight w:val="none"/>
        </w:rPr>
      </w:pPr>
    </w:p>
    <w:p w14:paraId="2ED52920">
      <w:pPr>
        <w:rPr>
          <w:rFonts w:hint="eastAsia" w:ascii="宋体" w:hAnsi="宋体"/>
          <w:color w:val="auto"/>
          <w:highlight w:val="none"/>
        </w:rPr>
      </w:pPr>
    </w:p>
    <w:p w14:paraId="00B163DD">
      <w:pPr>
        <w:rPr>
          <w:rFonts w:hint="eastAsia" w:ascii="宋体" w:hAnsi="宋体"/>
          <w:color w:val="auto"/>
          <w:highlight w:val="none"/>
        </w:rPr>
      </w:pPr>
    </w:p>
    <w:p w14:paraId="3EF6EA61">
      <w:pPr>
        <w:rPr>
          <w:rFonts w:hint="eastAsia" w:ascii="宋体" w:hAnsi="宋体"/>
          <w:color w:val="auto"/>
          <w:highlight w:val="none"/>
        </w:rPr>
      </w:pPr>
    </w:p>
    <w:p w14:paraId="54FCF0EC">
      <w:pPr>
        <w:tabs>
          <w:tab w:val="left" w:pos="5685"/>
        </w:tabs>
        <w:rPr>
          <w:rFonts w:hint="eastAsia" w:ascii="宋体" w:hAnsi="宋体"/>
          <w:b/>
          <w:color w:val="auto"/>
          <w:sz w:val="28"/>
          <w:highlight w:val="none"/>
        </w:rPr>
      </w:pPr>
    </w:p>
    <w:p w14:paraId="25B50ECC">
      <w:pPr>
        <w:tabs>
          <w:tab w:val="left" w:pos="5685"/>
        </w:tabs>
        <w:ind w:firstLine="281" w:firstLineChars="100"/>
        <w:rPr>
          <w:rFonts w:hint="eastAsia" w:ascii="宋体" w:hAnsi="宋体" w:eastAsia="宋体"/>
          <w:color w:val="auto"/>
          <w:sz w:val="28"/>
          <w:highlight w:val="none"/>
          <w:lang w:eastAsia="zh-CN"/>
        </w:rPr>
      </w:pPr>
      <w:r>
        <w:rPr>
          <w:rFonts w:hint="eastAsia" w:ascii="宋体" w:hAnsi="宋体"/>
          <w:b/>
          <w:color w:val="auto"/>
          <w:sz w:val="28"/>
          <w:highlight w:val="none"/>
        </w:rPr>
        <w:t>项目名称：</w:t>
      </w:r>
      <w:r>
        <w:rPr>
          <w:rFonts w:hint="eastAsia" w:ascii="宋体" w:hAnsi="宋体"/>
          <w:color w:val="auto"/>
          <w:sz w:val="28"/>
          <w:highlight w:val="none"/>
          <w:u w:val="single"/>
          <w:lang w:eastAsia="zh-CN"/>
        </w:rPr>
        <w:t>时尚艺术大厦项目固定资产投资项目节能评估服务</w:t>
      </w:r>
    </w:p>
    <w:p w14:paraId="3C84FE96">
      <w:pPr>
        <w:ind w:firstLine="281" w:firstLineChars="100"/>
        <w:rPr>
          <w:rFonts w:hint="eastAsia" w:ascii="宋体" w:hAnsi="宋体"/>
          <w:color w:val="auto"/>
          <w:sz w:val="28"/>
          <w:highlight w:val="none"/>
        </w:rPr>
      </w:pPr>
      <w:r>
        <w:rPr>
          <w:rFonts w:hint="eastAsia" w:ascii="宋体" w:hAnsi="宋体"/>
          <w:b/>
          <w:color w:val="auto"/>
          <w:sz w:val="28"/>
          <w:highlight w:val="none"/>
        </w:rPr>
        <w:t>甲   方：</w:t>
      </w:r>
      <w:r>
        <w:rPr>
          <w:rFonts w:hint="eastAsia" w:ascii="宋体" w:hAnsi="宋体"/>
          <w:b/>
          <w:color w:val="auto"/>
          <w:sz w:val="28"/>
          <w:highlight w:val="none"/>
          <w:lang w:val="en-US" w:eastAsia="zh-CN"/>
        </w:rPr>
        <w:t xml:space="preserve"> </w:t>
      </w:r>
      <w:r>
        <w:rPr>
          <w:rFonts w:hint="eastAsia" w:ascii="宋体" w:hAnsi="宋体"/>
          <w:color w:val="auto"/>
          <w:sz w:val="28"/>
          <w:highlight w:val="none"/>
          <w:u w:val="single"/>
          <w:lang w:eastAsia="zh-CN"/>
        </w:rPr>
        <w:t xml:space="preserve">深圳市龙华建设发展集团有限公司 </w:t>
      </w:r>
      <w:r>
        <w:rPr>
          <w:rFonts w:hint="eastAsia" w:ascii="宋体" w:hAnsi="宋体"/>
          <w:color w:val="auto"/>
          <w:sz w:val="28"/>
          <w:highlight w:val="none"/>
          <w:u w:val="single"/>
        </w:rPr>
        <w:t xml:space="preserve">   </w:t>
      </w:r>
    </w:p>
    <w:p w14:paraId="28EB0031">
      <w:pPr>
        <w:tabs>
          <w:tab w:val="left" w:pos="735"/>
        </w:tabs>
        <w:ind w:firstLine="281" w:firstLineChars="100"/>
        <w:rPr>
          <w:rFonts w:hint="eastAsia" w:ascii="宋体" w:hAnsi="宋体"/>
          <w:color w:val="auto"/>
          <w:sz w:val="28"/>
          <w:highlight w:val="none"/>
          <w:u w:val="single"/>
        </w:rPr>
      </w:pPr>
      <w:r>
        <w:rPr>
          <w:rFonts w:hint="eastAsia" w:ascii="宋体" w:hAnsi="宋体"/>
          <w:b/>
          <w:color w:val="auto"/>
          <w:sz w:val="28"/>
          <w:highlight w:val="none"/>
        </w:rPr>
        <w:t>乙   方：</w:t>
      </w:r>
      <w:r>
        <w:rPr>
          <w:rFonts w:hint="eastAsia" w:ascii="宋体" w:hAnsi="宋体"/>
          <w:b/>
          <w:color w:val="auto"/>
          <w:sz w:val="28"/>
          <w:highlight w:val="none"/>
          <w:lang w:val="en-US" w:eastAsia="zh-CN"/>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 xml:space="preserve">  </w:t>
      </w:r>
    </w:p>
    <w:p w14:paraId="589715FD">
      <w:pPr>
        <w:tabs>
          <w:tab w:val="left" w:pos="735"/>
        </w:tabs>
        <w:rPr>
          <w:rFonts w:hint="eastAsia" w:ascii="宋体" w:hAnsi="宋体"/>
          <w:color w:val="auto"/>
          <w:sz w:val="28"/>
          <w:highlight w:val="none"/>
          <w:u w:val="single"/>
        </w:rPr>
      </w:pPr>
    </w:p>
    <w:p w14:paraId="252863D6">
      <w:pPr>
        <w:rPr>
          <w:rFonts w:hint="eastAsia" w:ascii="宋体" w:hAnsi="宋体"/>
          <w:color w:val="auto"/>
          <w:sz w:val="30"/>
          <w:highlight w:val="none"/>
        </w:rPr>
      </w:pPr>
    </w:p>
    <w:p w14:paraId="378C154D">
      <w:pPr>
        <w:rPr>
          <w:rFonts w:hint="eastAsia"/>
          <w:color w:val="auto"/>
          <w:highlight w:val="none"/>
        </w:rPr>
      </w:pPr>
    </w:p>
    <w:p w14:paraId="5E525DCB">
      <w:pPr>
        <w:jc w:val="center"/>
        <w:rPr>
          <w:rFonts w:hint="eastAsia" w:ascii="宋体" w:hAnsi="宋体"/>
          <w:color w:val="auto"/>
          <w:sz w:val="30"/>
          <w:highlight w:val="none"/>
        </w:rPr>
      </w:pPr>
    </w:p>
    <w:p w14:paraId="09D6C839">
      <w:pPr>
        <w:pStyle w:val="3"/>
        <w:rPr>
          <w:rFonts w:hint="eastAsia"/>
          <w:color w:val="auto"/>
          <w:highlight w:val="none"/>
        </w:rPr>
      </w:pPr>
    </w:p>
    <w:p w14:paraId="4EB5612E">
      <w:pPr>
        <w:jc w:val="center"/>
        <w:rPr>
          <w:rFonts w:hint="eastAsia" w:ascii="宋体" w:hAnsi="宋体"/>
          <w:b/>
          <w:color w:val="auto"/>
          <w:sz w:val="30"/>
          <w:highlight w:val="none"/>
        </w:rPr>
      </w:pPr>
      <w:r>
        <w:rPr>
          <w:rFonts w:hint="eastAsia" w:ascii="宋体" w:hAnsi="宋体"/>
          <w:b/>
          <w:color w:val="auto"/>
          <w:sz w:val="30"/>
          <w:highlight w:val="none"/>
        </w:rPr>
        <w:t>签订日期：</w:t>
      </w:r>
      <w:r>
        <w:rPr>
          <w:rFonts w:hint="eastAsia" w:ascii="宋体" w:hAnsi="宋体"/>
          <w:b/>
          <w:color w:val="auto"/>
          <w:sz w:val="30"/>
          <w:highlight w:val="none"/>
          <w:u w:val="single"/>
        </w:rPr>
        <w:t xml:space="preserve">      </w:t>
      </w:r>
      <w:r>
        <w:rPr>
          <w:rFonts w:hint="eastAsia" w:ascii="宋体" w:hAnsi="宋体"/>
          <w:b/>
          <w:color w:val="auto"/>
          <w:sz w:val="30"/>
          <w:highlight w:val="none"/>
        </w:rPr>
        <w:t>年</w:t>
      </w:r>
      <w:r>
        <w:rPr>
          <w:rFonts w:hint="eastAsia" w:ascii="宋体" w:hAnsi="宋体"/>
          <w:b/>
          <w:color w:val="auto"/>
          <w:sz w:val="30"/>
          <w:highlight w:val="none"/>
          <w:u w:val="single"/>
        </w:rPr>
        <w:t xml:space="preserve">   </w:t>
      </w:r>
      <w:r>
        <w:rPr>
          <w:rFonts w:hint="eastAsia" w:ascii="宋体" w:hAnsi="宋体"/>
          <w:b/>
          <w:color w:val="auto"/>
          <w:sz w:val="30"/>
          <w:highlight w:val="none"/>
        </w:rPr>
        <w:t>月</w:t>
      </w:r>
      <w:r>
        <w:rPr>
          <w:rFonts w:hint="eastAsia" w:ascii="宋体" w:hAnsi="宋体"/>
          <w:b/>
          <w:color w:val="auto"/>
          <w:sz w:val="30"/>
          <w:highlight w:val="none"/>
          <w:u w:val="single"/>
        </w:rPr>
        <w:t xml:space="preserve">   </w:t>
      </w:r>
      <w:r>
        <w:rPr>
          <w:rFonts w:hint="eastAsia" w:ascii="宋体" w:hAnsi="宋体"/>
          <w:b/>
          <w:color w:val="auto"/>
          <w:sz w:val="30"/>
          <w:highlight w:val="none"/>
        </w:rPr>
        <w:t>日</w:t>
      </w:r>
    </w:p>
    <w:p w14:paraId="079C3851">
      <w:pPr>
        <w:rPr>
          <w:rFonts w:hint="eastAsia" w:ascii="宋体" w:hAnsi="宋体"/>
          <w:color w:val="auto"/>
          <w:highlight w:val="none"/>
        </w:rPr>
      </w:pPr>
    </w:p>
    <w:p w14:paraId="34E797E5">
      <w:pPr>
        <w:rPr>
          <w:rFonts w:hint="eastAsia" w:ascii="宋体" w:hAnsi="宋体"/>
          <w:color w:val="auto"/>
          <w:highlight w:val="none"/>
        </w:rPr>
      </w:pPr>
    </w:p>
    <w:p w14:paraId="5DD00463">
      <w:pPr>
        <w:spacing w:line="360" w:lineRule="auto"/>
        <w:rPr>
          <w:rFonts w:hint="eastAsia" w:ascii="宋体" w:hAnsi="宋体"/>
          <w:b/>
          <w:color w:val="auto"/>
          <w:sz w:val="24"/>
          <w:highlight w:val="none"/>
        </w:rPr>
      </w:pPr>
    </w:p>
    <w:p w14:paraId="04EEE4EA">
      <w:pPr>
        <w:spacing w:line="360" w:lineRule="auto"/>
        <w:rPr>
          <w:rFonts w:hint="eastAsia" w:ascii="宋体" w:hAnsi="宋体"/>
          <w:b/>
          <w:color w:val="auto"/>
          <w:sz w:val="24"/>
          <w:highlight w:val="none"/>
        </w:rPr>
      </w:pPr>
      <w:r>
        <w:rPr>
          <w:rFonts w:hint="eastAsia" w:ascii="宋体" w:hAnsi="宋体"/>
          <w:b/>
          <w:color w:val="auto"/>
          <w:sz w:val="24"/>
          <w:highlight w:val="none"/>
        </w:rPr>
        <w:t>甲 方：</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深圳市龙华建设发展集团有限公司</w:t>
      </w:r>
      <w:r>
        <w:rPr>
          <w:rFonts w:hint="eastAsia" w:ascii="宋体" w:hAnsi="宋体"/>
          <w:color w:val="auto"/>
          <w:sz w:val="24"/>
          <w:highlight w:val="none"/>
          <w:u w:val="single"/>
        </w:rPr>
        <w:t xml:space="preserve"> </w:t>
      </w:r>
    </w:p>
    <w:p w14:paraId="5CCB83BB">
      <w:pPr>
        <w:spacing w:line="360" w:lineRule="auto"/>
        <w:rPr>
          <w:rFonts w:hint="default" w:ascii="宋体" w:hAnsi="宋体" w:eastAsia="宋体"/>
          <w:b/>
          <w:color w:val="auto"/>
          <w:sz w:val="24"/>
          <w:highlight w:val="none"/>
          <w:u w:val="single"/>
          <w:lang w:val="en-US" w:eastAsia="zh-CN"/>
        </w:rPr>
      </w:pPr>
      <w:r>
        <w:rPr>
          <w:rFonts w:hint="eastAsia" w:ascii="宋体" w:hAnsi="宋体"/>
          <w:b/>
          <w:color w:val="auto"/>
          <w:sz w:val="24"/>
          <w:highlight w:val="none"/>
        </w:rPr>
        <w:t>乙 方：</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4E5A77B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依照《中华人民共和国民法典》和有关法律、法规，甲方委托乙方承</w:t>
      </w:r>
      <w:r>
        <w:rPr>
          <w:rFonts w:hint="eastAsia" w:ascii="宋体" w:hAnsi="宋体"/>
          <w:color w:val="auto"/>
          <w:sz w:val="24"/>
          <w:highlight w:val="none"/>
          <w:lang w:val="en-US" w:eastAsia="zh-CN"/>
        </w:rPr>
        <w:t>担</w:t>
      </w:r>
      <w:r>
        <w:rPr>
          <w:rFonts w:hint="eastAsia" w:ascii="宋体" w:hAnsi="宋体"/>
          <w:color w:val="auto"/>
          <w:sz w:val="24"/>
          <w:highlight w:val="none"/>
          <w:u w:val="single"/>
          <w:lang w:eastAsia="zh-CN"/>
        </w:rPr>
        <w:t>时尚艺术大厦项目固定资产投资项目节能评估服务</w:t>
      </w:r>
      <w:r>
        <w:rPr>
          <w:rFonts w:hint="eastAsia" w:ascii="宋体" w:hAnsi="宋体"/>
          <w:color w:val="auto"/>
          <w:sz w:val="24"/>
          <w:highlight w:val="none"/>
        </w:rPr>
        <w:t>，经双方协商一致达成本合同。本合同及其附件作为一个不可分割的整体共同执行。</w:t>
      </w:r>
    </w:p>
    <w:p w14:paraId="2D72B5BC">
      <w:pPr>
        <w:spacing w:line="360" w:lineRule="auto"/>
        <w:ind w:firstLine="422"/>
        <w:rPr>
          <w:rFonts w:hint="eastAsia" w:ascii="宋体" w:hAnsi="宋体"/>
          <w:color w:val="auto"/>
          <w:sz w:val="24"/>
          <w:highlight w:val="none"/>
        </w:rPr>
      </w:pPr>
      <w:r>
        <w:rPr>
          <w:rFonts w:hint="eastAsia" w:ascii="宋体" w:hAnsi="宋体"/>
          <w:b/>
          <w:color w:val="auto"/>
          <w:sz w:val="24"/>
          <w:highlight w:val="none"/>
        </w:rPr>
        <w:t xml:space="preserve">第一条 </w:t>
      </w:r>
      <w:r>
        <w:rPr>
          <w:rFonts w:hint="eastAsia" w:ascii="宋体" w:hAnsi="宋体"/>
          <w:color w:val="auto"/>
          <w:sz w:val="24"/>
          <w:highlight w:val="none"/>
        </w:rPr>
        <w:t>服务范围</w:t>
      </w:r>
    </w:p>
    <w:p w14:paraId="6798197E">
      <w:pPr>
        <w:spacing w:line="360" w:lineRule="auto"/>
        <w:ind w:firstLine="561"/>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1、</w:t>
      </w:r>
      <w:r>
        <w:rPr>
          <w:rFonts w:hint="eastAsia" w:ascii="宋体" w:hAnsi="宋体" w:eastAsia="宋体" w:cs="宋体"/>
          <w:i w:val="0"/>
          <w:iCs w:val="0"/>
          <w:caps w:val="0"/>
          <w:color w:val="auto"/>
          <w:spacing w:val="0"/>
          <w:sz w:val="24"/>
          <w:szCs w:val="24"/>
          <w:highlight w:val="none"/>
          <w:u w:val="none"/>
          <w:shd w:val="clear" w:fill="auto"/>
        </w:rPr>
        <w:t>按照市、区发改委要求，编制满足政府要求的固定资产投资项目节能评估报告。如备案后被抽查到要求整改，报告需修改至满足相关部门要求。</w:t>
      </w:r>
      <w:r>
        <w:rPr>
          <w:rFonts w:hint="eastAsia" w:ascii="宋体" w:hAnsi="宋体"/>
          <w:color w:val="auto"/>
          <w:sz w:val="24"/>
          <w:highlight w:val="none"/>
          <w:u w:val="none"/>
          <w:lang w:val="en-US" w:eastAsia="zh-CN"/>
        </w:rPr>
        <w:t>；</w:t>
      </w:r>
    </w:p>
    <w:p w14:paraId="4BB24B65">
      <w:pPr>
        <w:spacing w:line="360" w:lineRule="auto"/>
        <w:ind w:firstLine="561"/>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2、配合取得深圳市龙华区发展和改革改局（或相关政府部门）的节能验收备案。</w:t>
      </w:r>
    </w:p>
    <w:p w14:paraId="1E4499EC">
      <w:pPr>
        <w:spacing w:line="360" w:lineRule="auto"/>
        <w:ind w:firstLine="562"/>
        <w:rPr>
          <w:rFonts w:hint="default" w:ascii="宋体" w:hAnsi="宋体" w:eastAsia="宋体"/>
          <w:color w:val="auto"/>
          <w:sz w:val="24"/>
          <w:highlight w:val="none"/>
          <w:lang w:val="en-US" w:eastAsia="zh-CN"/>
        </w:rPr>
      </w:pPr>
      <w:r>
        <w:rPr>
          <w:rFonts w:hint="eastAsia" w:ascii="宋体" w:hAnsi="宋体"/>
          <w:b/>
          <w:color w:val="auto"/>
          <w:sz w:val="24"/>
          <w:highlight w:val="none"/>
        </w:rPr>
        <w:t>第</w:t>
      </w:r>
      <w:r>
        <w:rPr>
          <w:rFonts w:hint="eastAsia" w:ascii="宋体" w:hAnsi="宋体"/>
          <w:b/>
          <w:color w:val="auto"/>
          <w:sz w:val="24"/>
          <w:highlight w:val="none"/>
          <w:lang w:val="en-US" w:eastAsia="zh-CN"/>
        </w:rPr>
        <w:t>二</w:t>
      </w:r>
      <w:r>
        <w:rPr>
          <w:rFonts w:hint="eastAsia" w:ascii="宋体" w:hAnsi="宋体"/>
          <w:b/>
          <w:color w:val="auto"/>
          <w:sz w:val="24"/>
          <w:highlight w:val="none"/>
        </w:rPr>
        <w:t xml:space="preserve">条 </w:t>
      </w:r>
      <w:r>
        <w:rPr>
          <w:rFonts w:hint="eastAsia" w:ascii="宋体" w:hAnsi="宋体"/>
          <w:color w:val="auto"/>
          <w:sz w:val="24"/>
          <w:highlight w:val="none"/>
          <w:lang w:val="en-US" w:eastAsia="zh-CN"/>
        </w:rPr>
        <w:t>服务期限</w:t>
      </w:r>
    </w:p>
    <w:p w14:paraId="06A0A457">
      <w:pPr>
        <w:spacing w:line="360" w:lineRule="auto"/>
        <w:ind w:firstLine="562"/>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（1）甲方提供齐全资料及下达通知后，15 个工作日内完成报告编制；</w:t>
      </w:r>
    </w:p>
    <w:p w14:paraId="71AC441D">
      <w:pPr>
        <w:spacing w:line="360" w:lineRule="auto"/>
        <w:ind w:firstLine="562"/>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（2）甲方下达通知之日起至取得取得深圳市龙华区发展和改革改局（或相关政府部门）的节能验收备案止。</w:t>
      </w:r>
    </w:p>
    <w:p w14:paraId="72313F25">
      <w:pPr>
        <w:spacing w:line="360" w:lineRule="auto"/>
        <w:ind w:firstLine="562"/>
        <w:rPr>
          <w:rFonts w:hint="eastAsia"/>
          <w:lang w:val="en-US" w:eastAsia="zh-CN"/>
        </w:rPr>
      </w:pPr>
      <w:r>
        <w:rPr>
          <w:rFonts w:hint="eastAsia" w:ascii="宋体" w:hAnsi="宋体"/>
          <w:color w:val="auto"/>
          <w:sz w:val="24"/>
          <w:highlight w:val="none"/>
          <w:lang w:val="en-US" w:eastAsia="zh-CN"/>
        </w:rPr>
        <w:t>（3）</w:t>
      </w:r>
      <w:r>
        <w:rPr>
          <w:rFonts w:hint="eastAsia" w:ascii="宋体" w:hAnsi="宋体" w:eastAsia="宋体" w:cs="宋体"/>
          <w:i w:val="0"/>
          <w:iCs w:val="0"/>
          <w:caps w:val="0"/>
          <w:color w:val="auto"/>
          <w:spacing w:val="0"/>
          <w:sz w:val="24"/>
          <w:szCs w:val="24"/>
          <w:highlight w:val="none"/>
          <w:u w:val="none"/>
          <w:shd w:val="clear"/>
        </w:rPr>
        <w:t>如备案后被抽查到要求整改，报告需修改至满足相关部门要求</w:t>
      </w:r>
      <w:r>
        <w:rPr>
          <w:rFonts w:hint="eastAsia" w:ascii="宋体" w:hAnsi="宋体"/>
          <w:color w:val="auto"/>
          <w:sz w:val="24"/>
          <w:highlight w:val="none"/>
          <w:lang w:val="en-US" w:eastAsia="zh-CN"/>
        </w:rPr>
        <w:t>。</w:t>
      </w:r>
    </w:p>
    <w:p w14:paraId="39498E7D">
      <w:pPr>
        <w:spacing w:line="360" w:lineRule="auto"/>
        <w:ind w:firstLine="562"/>
        <w:rPr>
          <w:rFonts w:hint="eastAsia" w:ascii="宋体" w:hAnsi="宋体"/>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三</w:t>
      </w:r>
      <w:r>
        <w:rPr>
          <w:rFonts w:hint="eastAsia" w:ascii="宋体" w:hAnsi="宋体"/>
          <w:b/>
          <w:color w:val="auto"/>
          <w:sz w:val="24"/>
          <w:highlight w:val="none"/>
        </w:rPr>
        <w:t xml:space="preserve">条  </w:t>
      </w:r>
      <w:r>
        <w:rPr>
          <w:rFonts w:hint="eastAsia" w:ascii="宋体" w:hAnsi="宋体"/>
          <w:color w:val="auto"/>
          <w:sz w:val="24"/>
          <w:highlight w:val="none"/>
        </w:rPr>
        <w:t>提交成果</w:t>
      </w:r>
    </w:p>
    <w:p w14:paraId="7B9F92C2">
      <w:pPr>
        <w:spacing w:line="360" w:lineRule="auto"/>
        <w:ind w:firstLine="560"/>
        <w:rPr>
          <w:rFonts w:hint="eastAsia" w:ascii="宋体" w:hAnsi="宋体"/>
          <w:color w:val="auto"/>
          <w:sz w:val="24"/>
          <w:highlight w:val="none"/>
        </w:rPr>
      </w:pPr>
      <w:r>
        <w:rPr>
          <w:rFonts w:hint="eastAsia" w:ascii="宋体" w:hAnsi="宋体"/>
          <w:color w:val="auto"/>
          <w:sz w:val="24"/>
          <w:highlight w:val="none"/>
        </w:rPr>
        <w:t>乙方提交的成果文件如下：</w:t>
      </w:r>
    </w:p>
    <w:tbl>
      <w:tblPr>
        <w:tblStyle w:val="6"/>
        <w:tblW w:w="9018" w:type="dxa"/>
        <w:jc w:val="center"/>
        <w:tblLayout w:type="fixed"/>
        <w:tblCellMar>
          <w:top w:w="0" w:type="dxa"/>
          <w:left w:w="108" w:type="dxa"/>
          <w:bottom w:w="0" w:type="dxa"/>
          <w:right w:w="108" w:type="dxa"/>
        </w:tblCellMar>
      </w:tblPr>
      <w:tblGrid>
        <w:gridCol w:w="2728"/>
        <w:gridCol w:w="1281"/>
        <w:gridCol w:w="1012"/>
        <w:gridCol w:w="1754"/>
        <w:gridCol w:w="2243"/>
      </w:tblGrid>
      <w:tr w14:paraId="3D09B073">
        <w:tblPrEx>
          <w:tblCellMar>
            <w:top w:w="0" w:type="dxa"/>
            <w:left w:w="108" w:type="dxa"/>
            <w:bottom w:w="0" w:type="dxa"/>
            <w:right w:w="108" w:type="dxa"/>
          </w:tblCellMar>
        </w:tblPrEx>
        <w:trPr>
          <w:trHeight w:val="528" w:hRule="atLeast"/>
          <w:jc w:val="center"/>
        </w:trPr>
        <w:tc>
          <w:tcPr>
            <w:tcW w:w="2728" w:type="dxa"/>
            <w:tcBorders>
              <w:top w:val="single" w:color="000000" w:sz="4" w:space="0"/>
              <w:left w:val="single" w:color="000000" w:sz="4" w:space="0"/>
              <w:bottom w:val="single" w:color="auto" w:sz="4" w:space="0"/>
              <w:right w:val="nil"/>
            </w:tcBorders>
            <w:noWrap w:val="0"/>
            <w:vAlign w:val="center"/>
          </w:tcPr>
          <w:p w14:paraId="18AD5FE2">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成果名称</w:t>
            </w:r>
          </w:p>
        </w:tc>
        <w:tc>
          <w:tcPr>
            <w:tcW w:w="1281" w:type="dxa"/>
            <w:tcBorders>
              <w:top w:val="single" w:color="000000" w:sz="4" w:space="0"/>
              <w:left w:val="single" w:color="000000" w:sz="4" w:space="0"/>
              <w:bottom w:val="single" w:color="auto" w:sz="4" w:space="0"/>
              <w:right w:val="nil"/>
            </w:tcBorders>
            <w:noWrap w:val="0"/>
            <w:vAlign w:val="center"/>
          </w:tcPr>
          <w:p w14:paraId="27412B20">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规格</w:t>
            </w:r>
          </w:p>
        </w:tc>
        <w:tc>
          <w:tcPr>
            <w:tcW w:w="1012" w:type="dxa"/>
            <w:tcBorders>
              <w:top w:val="single" w:color="000000" w:sz="4" w:space="0"/>
              <w:left w:val="single" w:color="000000" w:sz="4" w:space="0"/>
              <w:bottom w:val="single" w:color="auto" w:sz="4" w:space="0"/>
              <w:right w:val="nil"/>
            </w:tcBorders>
            <w:noWrap w:val="0"/>
            <w:vAlign w:val="center"/>
          </w:tcPr>
          <w:p w14:paraId="62803EFB">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数量</w:t>
            </w:r>
          </w:p>
        </w:tc>
        <w:tc>
          <w:tcPr>
            <w:tcW w:w="1754" w:type="dxa"/>
            <w:tcBorders>
              <w:top w:val="single" w:color="000000" w:sz="4" w:space="0"/>
              <w:left w:val="single" w:color="000000" w:sz="4" w:space="0"/>
              <w:bottom w:val="single" w:color="auto" w:sz="4" w:space="0"/>
              <w:right w:val="nil"/>
            </w:tcBorders>
            <w:noWrap w:val="0"/>
            <w:vAlign w:val="center"/>
          </w:tcPr>
          <w:p w14:paraId="4A830F0E">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提交时间</w:t>
            </w:r>
          </w:p>
        </w:tc>
        <w:tc>
          <w:tcPr>
            <w:tcW w:w="2243" w:type="dxa"/>
            <w:tcBorders>
              <w:top w:val="single" w:color="000000" w:sz="4" w:space="0"/>
              <w:left w:val="single" w:color="000000" w:sz="4" w:space="0"/>
              <w:bottom w:val="single" w:color="auto" w:sz="4" w:space="0"/>
              <w:right w:val="single" w:color="000000" w:sz="4" w:space="0"/>
            </w:tcBorders>
            <w:noWrap w:val="0"/>
            <w:vAlign w:val="center"/>
          </w:tcPr>
          <w:p w14:paraId="64DD5328">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备注</w:t>
            </w:r>
          </w:p>
        </w:tc>
      </w:tr>
      <w:tr w14:paraId="7E19D96D">
        <w:tblPrEx>
          <w:tblCellMar>
            <w:top w:w="0" w:type="dxa"/>
            <w:left w:w="108" w:type="dxa"/>
            <w:bottom w:w="0" w:type="dxa"/>
            <w:right w:w="108" w:type="dxa"/>
          </w:tblCellMar>
        </w:tblPrEx>
        <w:trPr>
          <w:trHeight w:val="528" w:hRule="atLeast"/>
          <w:jc w:val="center"/>
        </w:trPr>
        <w:tc>
          <w:tcPr>
            <w:tcW w:w="2728" w:type="dxa"/>
            <w:tcBorders>
              <w:top w:val="single" w:color="auto" w:sz="4" w:space="0"/>
              <w:left w:val="single" w:color="auto" w:sz="4" w:space="0"/>
              <w:bottom w:val="single" w:color="auto" w:sz="4" w:space="0"/>
              <w:right w:val="single" w:color="auto" w:sz="4" w:space="0"/>
            </w:tcBorders>
            <w:noWrap w:val="0"/>
            <w:vAlign w:val="center"/>
          </w:tcPr>
          <w:p w14:paraId="4DDEF59A">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u w:val="none"/>
                <w:lang w:val="en-US" w:eastAsia="zh-CN"/>
              </w:rPr>
              <w:t>时尚艺术大厦项目</w:t>
            </w:r>
            <w:r>
              <w:rPr>
                <w:rFonts w:hint="eastAsia" w:ascii="宋体" w:hAnsi="宋体"/>
                <w:color w:val="auto"/>
                <w:sz w:val="24"/>
                <w:highlight w:val="none"/>
              </w:rPr>
              <w:t>节能验收报告</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8431251">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A4</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A62CFD6">
            <w:pPr>
              <w:snapToGrid w:val="0"/>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3B4650B7">
            <w:pPr>
              <w:snapToGrid w:val="0"/>
              <w:spacing w:line="360" w:lineRule="auto"/>
              <w:jc w:val="both"/>
              <w:rPr>
                <w:rFonts w:hint="eastAsia" w:ascii="宋体" w:hAnsi="宋体"/>
                <w:color w:val="auto"/>
                <w:sz w:val="24"/>
                <w:highlight w:val="none"/>
              </w:rPr>
            </w:pPr>
            <w:r>
              <w:rPr>
                <w:rFonts w:hint="eastAsia" w:ascii="宋体" w:hAnsi="宋体"/>
                <w:color w:val="auto"/>
                <w:sz w:val="24"/>
                <w:highlight w:val="none"/>
              </w:rPr>
              <w:t>按服务项目进度执行</w:t>
            </w:r>
          </w:p>
        </w:tc>
        <w:tc>
          <w:tcPr>
            <w:tcW w:w="2243" w:type="dxa"/>
            <w:tcBorders>
              <w:top w:val="single" w:color="auto" w:sz="4" w:space="0"/>
              <w:left w:val="single" w:color="auto" w:sz="4" w:space="0"/>
              <w:bottom w:val="single" w:color="auto" w:sz="4" w:space="0"/>
              <w:right w:val="single" w:color="auto" w:sz="4" w:space="0"/>
            </w:tcBorders>
            <w:noWrap w:val="0"/>
            <w:vAlign w:val="center"/>
          </w:tcPr>
          <w:p w14:paraId="1B2EA875">
            <w:pPr>
              <w:snapToGrid w:val="0"/>
              <w:spacing w:line="360" w:lineRule="auto"/>
              <w:rPr>
                <w:rFonts w:ascii="宋体" w:hAnsi="宋体"/>
                <w:color w:val="auto"/>
                <w:sz w:val="24"/>
                <w:highlight w:val="none"/>
              </w:rPr>
            </w:pPr>
            <w:r>
              <w:rPr>
                <w:rFonts w:hint="eastAsia" w:ascii="宋体" w:hAnsi="宋体"/>
                <w:color w:val="auto"/>
                <w:sz w:val="24"/>
                <w:highlight w:val="none"/>
                <w:lang w:val="en-US" w:eastAsia="zh-CN"/>
              </w:rPr>
              <w:t>服务</w:t>
            </w:r>
            <w:r>
              <w:rPr>
                <w:rFonts w:hint="eastAsia" w:ascii="宋体" w:hAnsi="宋体"/>
                <w:color w:val="auto"/>
                <w:sz w:val="24"/>
                <w:highlight w:val="none"/>
              </w:rPr>
              <w:t>成果必须满足甲方</w:t>
            </w:r>
            <w:r>
              <w:rPr>
                <w:rFonts w:hint="eastAsia" w:ascii="宋体" w:hAnsi="宋体"/>
                <w:color w:val="auto"/>
                <w:sz w:val="24"/>
                <w:highlight w:val="none"/>
                <w:lang w:val="en-US" w:eastAsia="zh-CN"/>
              </w:rPr>
              <w:t>及政府部门</w:t>
            </w:r>
            <w:r>
              <w:rPr>
                <w:rFonts w:hint="eastAsia" w:ascii="宋体" w:hAnsi="宋体"/>
                <w:color w:val="auto"/>
                <w:sz w:val="24"/>
                <w:highlight w:val="none"/>
              </w:rPr>
              <w:t>的要求</w:t>
            </w:r>
          </w:p>
        </w:tc>
      </w:tr>
    </w:tbl>
    <w:p w14:paraId="4B768FB6">
      <w:pPr>
        <w:spacing w:line="360" w:lineRule="auto"/>
        <w:ind w:firstLine="562"/>
        <w:rPr>
          <w:rFonts w:hint="default" w:ascii="宋体" w:hAnsi="宋体" w:eastAsia="宋体"/>
          <w:b/>
          <w:bCs/>
          <w:color w:val="auto"/>
          <w:sz w:val="24"/>
          <w:highlight w:val="none"/>
          <w:lang w:val="en-US" w:eastAsia="zh-CN"/>
        </w:rPr>
      </w:pPr>
      <w:r>
        <w:rPr>
          <w:rFonts w:hint="eastAsia" w:ascii="宋体" w:hAnsi="宋体"/>
          <w:b/>
          <w:color w:val="auto"/>
          <w:sz w:val="24"/>
          <w:highlight w:val="none"/>
        </w:rPr>
        <w:t>第</w:t>
      </w:r>
      <w:r>
        <w:rPr>
          <w:rFonts w:hint="eastAsia" w:ascii="宋体" w:hAnsi="宋体"/>
          <w:b/>
          <w:color w:val="auto"/>
          <w:sz w:val="24"/>
          <w:highlight w:val="none"/>
          <w:lang w:val="en-US" w:eastAsia="zh-CN"/>
        </w:rPr>
        <w:t>四</w:t>
      </w:r>
      <w:r>
        <w:rPr>
          <w:rFonts w:hint="eastAsia" w:ascii="宋体" w:hAnsi="宋体"/>
          <w:b/>
          <w:color w:val="auto"/>
          <w:sz w:val="24"/>
          <w:highlight w:val="none"/>
        </w:rPr>
        <w:t xml:space="preserve">条 </w:t>
      </w:r>
      <w:r>
        <w:rPr>
          <w:rFonts w:hint="eastAsia" w:ascii="宋体" w:hAnsi="宋体"/>
          <w:b/>
          <w:bCs/>
          <w:color w:val="auto"/>
          <w:sz w:val="24"/>
          <w:highlight w:val="none"/>
        </w:rPr>
        <w:t>服务费用</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付款方式及结算方式</w:t>
      </w:r>
    </w:p>
    <w:p w14:paraId="444678C8">
      <w:pPr>
        <w:spacing w:line="360" w:lineRule="auto"/>
        <w:ind w:firstLine="560"/>
        <w:rPr>
          <w:rFonts w:hint="eastAsia" w:ascii="宋体" w:hAnsi="宋体"/>
          <w:color w:val="auto"/>
          <w:sz w:val="24"/>
          <w:highlight w:val="none"/>
        </w:rPr>
      </w:pPr>
      <w:r>
        <w:rPr>
          <w:rFonts w:hint="eastAsia" w:ascii="宋体" w:hAnsi="宋体"/>
          <w:color w:val="auto"/>
          <w:sz w:val="24"/>
          <w:highlight w:val="none"/>
        </w:rPr>
        <w:t>1、合同价款：</w:t>
      </w:r>
    </w:p>
    <w:p w14:paraId="0F701991">
      <w:pPr>
        <w:spacing w:line="360" w:lineRule="auto"/>
        <w:ind w:firstLine="560"/>
        <w:rPr>
          <w:rFonts w:hint="eastAsia" w:ascii="宋体" w:hAnsi="宋体"/>
          <w:color w:val="auto"/>
          <w:sz w:val="24"/>
          <w:highlight w:val="none"/>
        </w:rPr>
      </w:pPr>
      <w:r>
        <w:rPr>
          <w:rFonts w:hint="eastAsia" w:ascii="宋体" w:hAnsi="宋体" w:eastAsia="宋体" w:cs="Times New Roman"/>
          <w:sz w:val="24"/>
          <w:szCs w:val="24"/>
        </w:rPr>
        <w:t>本合同</w:t>
      </w:r>
      <w:r>
        <w:rPr>
          <w:rFonts w:hint="eastAsia" w:ascii="宋体" w:hAnsi="宋体" w:eastAsia="宋体" w:cs="Times New Roman"/>
          <w:sz w:val="24"/>
          <w:szCs w:val="24"/>
          <w:lang w:val="en-US" w:eastAsia="zh-CN"/>
        </w:rPr>
        <w:t>含税</w:t>
      </w:r>
      <w:r>
        <w:rPr>
          <w:rFonts w:hint="eastAsia" w:ascii="宋体" w:hAnsi="宋体" w:eastAsia="宋体" w:cs="Times New Roman"/>
          <w:sz w:val="24"/>
          <w:szCs w:val="24"/>
        </w:rPr>
        <w:t>总价为人民币：（大写）</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不含税金额￥</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，税率</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%，税金￥</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lang w:eastAsia="zh-CN"/>
        </w:rPr>
        <w:t>）。本合同价款为固定总价包干</w:t>
      </w:r>
      <w:r>
        <w:rPr>
          <w:rFonts w:hint="eastAsia" w:ascii="宋体" w:hAnsi="宋体"/>
          <w:color w:val="auto"/>
          <w:sz w:val="24"/>
          <w:highlight w:val="none"/>
        </w:rPr>
        <w:t>。</w:t>
      </w:r>
    </w:p>
    <w:p w14:paraId="62A3E97F">
      <w:pPr>
        <w:spacing w:line="360" w:lineRule="auto"/>
        <w:ind w:firstLine="560"/>
        <w:rPr>
          <w:rFonts w:hint="eastAsia" w:ascii="宋体" w:hAnsi="宋体"/>
          <w:color w:val="auto"/>
          <w:sz w:val="24"/>
          <w:highlight w:val="none"/>
        </w:rPr>
      </w:pPr>
      <w:r>
        <w:rPr>
          <w:rFonts w:hint="eastAsia" w:ascii="宋体" w:hAnsi="宋体"/>
          <w:color w:val="auto"/>
          <w:sz w:val="24"/>
          <w:highlight w:val="none"/>
        </w:rPr>
        <w:t>本合同价是乙方综合考虑本项目的所有</w:t>
      </w:r>
      <w:r>
        <w:rPr>
          <w:rFonts w:hint="eastAsia" w:ascii="宋体" w:hAnsi="宋体"/>
          <w:color w:val="auto"/>
          <w:sz w:val="24"/>
          <w:highlight w:val="none"/>
          <w:lang w:val="en-US" w:eastAsia="zh-CN"/>
        </w:rPr>
        <w:t>服务内容</w:t>
      </w:r>
      <w:r>
        <w:rPr>
          <w:rFonts w:hint="eastAsia" w:ascii="宋体" w:hAnsi="宋体"/>
          <w:color w:val="auto"/>
          <w:sz w:val="24"/>
          <w:highlight w:val="none"/>
        </w:rPr>
        <w:t>的综合报价，除双方另行达成一致意见外。乙方已经对现场进行了踏勘，并对其已经知悉和应当知悉的情况在本合同总价予以了充分、适当的考虑，乙方不得以人工费、机械费、物价、费率或汇率、税率的变动和法律法规的变动等与施工现场、施工条件有关的任何理由要求增加费用。</w:t>
      </w:r>
    </w:p>
    <w:p w14:paraId="2F49CDAD">
      <w:pPr>
        <w:spacing w:line="360" w:lineRule="auto"/>
        <w:ind w:firstLine="560"/>
        <w:rPr>
          <w:rFonts w:ascii="宋体" w:hAnsi="宋体"/>
          <w:color w:val="auto"/>
          <w:sz w:val="24"/>
          <w:highlight w:val="none"/>
        </w:rPr>
      </w:pPr>
      <w:r>
        <w:rPr>
          <w:rFonts w:hint="eastAsia" w:ascii="宋体" w:hAnsi="宋体"/>
          <w:color w:val="auto"/>
          <w:sz w:val="24"/>
          <w:highlight w:val="none"/>
        </w:rPr>
        <w:t>2、付款方式</w:t>
      </w:r>
    </w:p>
    <w:p w14:paraId="5524EF7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完成固定资产投资项目节能评估报告编制，并配合委托人完成节能验收后，支付至合同价的100%。</w:t>
      </w:r>
    </w:p>
    <w:p w14:paraId="6938D08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甲方依据乙方开具的税票以银行转账方式支付至乙方账户。甲方按照本合同约定向乙方付款前，乙方应按照甲方要求向甲方开具合法有效的发票，否则，甲方有权迟延付款，且不视为甲方违约</w:t>
      </w:r>
      <w:r>
        <w:rPr>
          <w:rFonts w:hint="eastAsia" w:ascii="宋体" w:hAnsi="宋体" w:cs="宋体"/>
          <w:bCs/>
          <w:color w:val="auto"/>
          <w:sz w:val="24"/>
          <w:szCs w:val="28"/>
          <w:lang w:eastAsia="zh-CN"/>
        </w:rPr>
        <w:t>，</w:t>
      </w:r>
      <w:r>
        <w:rPr>
          <w:rFonts w:hint="eastAsia" w:ascii="宋体" w:hAnsi="宋体" w:cs="宋体"/>
          <w:bCs/>
          <w:color w:val="auto"/>
          <w:sz w:val="24"/>
          <w:szCs w:val="28"/>
        </w:rPr>
        <w:t>乙方须提供已结算价相符的增值税专用发票给甲方。</w:t>
      </w:r>
    </w:p>
    <w:p w14:paraId="791CE851">
      <w:pPr>
        <w:pStyle w:val="3"/>
        <w:spacing w:line="360" w:lineRule="auto"/>
        <w:rPr>
          <w:color w:val="auto"/>
          <w:highlight w:val="none"/>
        </w:rPr>
      </w:pPr>
      <w:r>
        <w:rPr>
          <w:rFonts w:hint="eastAsia" w:ascii="宋体" w:hAnsi="宋体"/>
          <w:color w:val="auto"/>
          <w:szCs w:val="24"/>
          <w:highlight w:val="none"/>
        </w:rPr>
        <w:t xml:space="preserve">    3、结算</w:t>
      </w:r>
      <w:r>
        <w:rPr>
          <w:rFonts w:hint="eastAsia" w:ascii="宋体" w:hAnsi="宋体"/>
          <w:color w:val="auto"/>
          <w:szCs w:val="24"/>
          <w:highlight w:val="none"/>
          <w:lang w:val="en-US" w:eastAsia="zh-CN"/>
        </w:rPr>
        <w:t>方式</w:t>
      </w:r>
      <w:r>
        <w:rPr>
          <w:rFonts w:hint="eastAsia" w:ascii="宋体" w:hAnsi="宋体"/>
          <w:color w:val="auto"/>
          <w:szCs w:val="24"/>
          <w:highlight w:val="none"/>
        </w:rPr>
        <w:t>：合同价即结算价。</w:t>
      </w:r>
    </w:p>
    <w:p w14:paraId="6B6543D8">
      <w:pPr>
        <w:pStyle w:val="8"/>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eastAsia="宋体" w:cs="Times New Roman"/>
          <w:color w:val="auto"/>
          <w:sz w:val="24"/>
          <w:highlight w:val="none"/>
        </w:rPr>
      </w:pPr>
      <w:r>
        <w:rPr>
          <w:rFonts w:hint="eastAsia" w:ascii="宋体" w:hAnsi="宋体"/>
          <w:color w:val="auto"/>
          <w:sz w:val="24"/>
          <w:highlight w:val="none"/>
        </w:rPr>
        <w:t>4、</w:t>
      </w:r>
      <w:r>
        <w:rPr>
          <w:rFonts w:ascii="宋体" w:hAnsi="宋体"/>
          <w:color w:val="auto"/>
          <w:sz w:val="24"/>
          <w:highlight w:val="none"/>
        </w:rPr>
        <w:t>甲方开票</w:t>
      </w:r>
      <w:r>
        <w:rPr>
          <w:rFonts w:ascii="宋体" w:hAnsi="宋体" w:eastAsia="宋体" w:cs="Times New Roman"/>
          <w:color w:val="auto"/>
          <w:sz w:val="24"/>
          <w:highlight w:val="none"/>
        </w:rPr>
        <w:t>信息如下：</w:t>
      </w:r>
    </w:p>
    <w:p w14:paraId="5647651B">
      <w:pPr>
        <w:pStyle w:val="8"/>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Times New Roman"/>
          <w:color w:val="auto"/>
          <w:sz w:val="24"/>
          <w:highlight w:val="none"/>
          <w:lang w:eastAsia="zh-CN"/>
        </w:rPr>
      </w:pPr>
      <w:r>
        <w:rPr>
          <w:rFonts w:ascii="宋体" w:hAnsi="宋体" w:eastAsia="宋体" w:cs="Times New Roman"/>
          <w:color w:val="auto"/>
          <w:sz w:val="24"/>
          <w:highlight w:val="none"/>
        </w:rPr>
        <w:t>公司名称：</w:t>
      </w:r>
      <w:r>
        <w:rPr>
          <w:rFonts w:hint="eastAsia" w:ascii="宋体" w:hAnsi="宋体" w:eastAsia="宋体" w:cs="Times New Roman"/>
          <w:color w:val="auto"/>
          <w:sz w:val="24"/>
          <w:highlight w:val="none"/>
          <w:lang w:eastAsia="en-US"/>
        </w:rPr>
        <w:t>深圳市龙华建设发展集团有限公司</w:t>
      </w:r>
      <w:r>
        <w:rPr>
          <w:rFonts w:hint="eastAsia" w:ascii="宋体" w:hAnsi="宋体" w:eastAsia="宋体" w:cs="Times New Roman"/>
          <w:color w:val="auto"/>
          <w:sz w:val="24"/>
          <w:highlight w:val="none"/>
          <w:lang w:val="en-US" w:eastAsia="zh-CN"/>
        </w:rPr>
        <w:t xml:space="preserve"> </w:t>
      </w:r>
    </w:p>
    <w:p w14:paraId="7D33B7D5">
      <w:pPr>
        <w:pStyle w:val="8"/>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Times New Roman"/>
          <w:color w:val="auto"/>
          <w:sz w:val="24"/>
          <w:highlight w:val="none"/>
          <w:lang w:eastAsia="zh-CN"/>
        </w:rPr>
      </w:pPr>
      <w:r>
        <w:rPr>
          <w:rFonts w:ascii="宋体" w:hAnsi="宋体" w:eastAsia="宋体" w:cs="Times New Roman"/>
          <w:color w:val="auto"/>
          <w:sz w:val="24"/>
          <w:highlight w:val="none"/>
        </w:rPr>
        <w:t>纳税人识别号：</w:t>
      </w:r>
      <w:r>
        <w:rPr>
          <w:rFonts w:hint="eastAsia" w:ascii="宋体" w:hAnsi="宋体" w:eastAsia="宋体" w:cs="Times New Roman"/>
          <w:color w:val="auto"/>
          <w:sz w:val="24"/>
          <w:highlight w:val="none"/>
          <w:lang w:eastAsia="en-US"/>
        </w:rPr>
        <w:t>9144030032637087X6</w:t>
      </w:r>
      <w:r>
        <w:rPr>
          <w:rFonts w:hint="eastAsia" w:ascii="宋体" w:hAnsi="宋体" w:eastAsia="宋体" w:cs="Times New Roman"/>
          <w:color w:val="auto"/>
          <w:sz w:val="24"/>
          <w:highlight w:val="none"/>
          <w:lang w:val="en-US" w:eastAsia="zh-CN"/>
        </w:rPr>
        <w:t xml:space="preserve"> </w:t>
      </w:r>
    </w:p>
    <w:p w14:paraId="7B8D0FBB">
      <w:pPr>
        <w:pStyle w:val="8"/>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eastAsia="宋体" w:cs="Times New Roman"/>
          <w:color w:val="auto"/>
          <w:sz w:val="24"/>
          <w:highlight w:val="none"/>
        </w:rPr>
      </w:pPr>
      <w:r>
        <w:rPr>
          <w:rFonts w:ascii="宋体" w:hAnsi="宋体" w:eastAsia="宋体" w:cs="Times New Roman"/>
          <w:color w:val="auto"/>
          <w:sz w:val="24"/>
          <w:highlight w:val="none"/>
        </w:rPr>
        <w:t>地址：</w:t>
      </w:r>
      <w:r>
        <w:rPr>
          <w:rFonts w:hint="eastAsia" w:ascii="宋体" w:hAnsi="宋体" w:eastAsia="宋体" w:cs="Times New Roman"/>
          <w:color w:val="auto"/>
          <w:sz w:val="24"/>
          <w:highlight w:val="none"/>
          <w:lang w:eastAsia="en-US"/>
        </w:rPr>
        <w:t>深圳市龙华区观湖街道鹭湖社区观盛三路10号龙馨家园A栋2201</w:t>
      </w:r>
      <w:r>
        <w:rPr>
          <w:rFonts w:hint="eastAsia" w:ascii="宋体" w:hAnsi="宋体" w:eastAsia="宋体" w:cs="Times New Roman"/>
          <w:color w:val="auto"/>
          <w:sz w:val="24"/>
          <w:highlight w:val="none"/>
          <w:lang w:val="en-US" w:eastAsia="zh-CN"/>
        </w:rPr>
        <w:t xml:space="preserve"> </w:t>
      </w:r>
      <w:r>
        <w:rPr>
          <w:rFonts w:ascii="宋体" w:hAnsi="宋体" w:eastAsia="宋体" w:cs="Times New Roman"/>
          <w:color w:val="auto"/>
          <w:sz w:val="24"/>
          <w:highlight w:val="none"/>
        </w:rPr>
        <w:t xml:space="preserve">       </w:t>
      </w:r>
    </w:p>
    <w:p w14:paraId="0DBDF466">
      <w:pPr>
        <w:pStyle w:val="8"/>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Times New Roman"/>
          <w:color w:val="auto"/>
          <w:sz w:val="24"/>
          <w:highlight w:val="none"/>
          <w:lang w:eastAsia="zh-CN"/>
        </w:rPr>
      </w:pPr>
      <w:r>
        <w:rPr>
          <w:rFonts w:ascii="宋体" w:hAnsi="宋体" w:eastAsia="宋体" w:cs="Times New Roman"/>
          <w:color w:val="auto"/>
          <w:sz w:val="24"/>
          <w:highlight w:val="none"/>
        </w:rPr>
        <w:t>开户银行：</w:t>
      </w:r>
      <w:r>
        <w:rPr>
          <w:rFonts w:hint="eastAsia" w:ascii="宋体" w:hAnsi="宋体" w:eastAsia="宋体" w:cs="Times New Roman"/>
          <w:color w:val="auto"/>
          <w:sz w:val="24"/>
          <w:highlight w:val="none"/>
          <w:lang w:eastAsia="en-US"/>
        </w:rPr>
        <w:t>中国建设银行股份有限公司深圳龙华支行</w:t>
      </w:r>
      <w:r>
        <w:rPr>
          <w:rFonts w:hint="eastAsia" w:ascii="宋体" w:hAnsi="宋体" w:eastAsia="宋体" w:cs="Times New Roman"/>
          <w:color w:val="auto"/>
          <w:sz w:val="24"/>
          <w:highlight w:val="none"/>
          <w:lang w:val="en-US" w:eastAsia="zh-CN"/>
        </w:rPr>
        <w:t xml:space="preserve"> </w:t>
      </w:r>
    </w:p>
    <w:p w14:paraId="0DBA1E58">
      <w:pPr>
        <w:pStyle w:val="8"/>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Times New Roman"/>
          <w:color w:val="auto"/>
          <w:sz w:val="24"/>
          <w:highlight w:val="none"/>
          <w:lang w:val="en-US" w:eastAsia="zh-CN"/>
        </w:rPr>
      </w:pPr>
      <w:r>
        <w:rPr>
          <w:rFonts w:ascii="宋体" w:hAnsi="宋体" w:eastAsia="宋体" w:cs="Times New Roman"/>
          <w:color w:val="auto"/>
          <w:sz w:val="24"/>
          <w:highlight w:val="none"/>
        </w:rPr>
        <w:t>银行账号：</w:t>
      </w:r>
      <w:r>
        <w:rPr>
          <w:rFonts w:hint="eastAsia" w:ascii="宋体" w:hAnsi="宋体" w:eastAsia="宋体" w:cs="Times New Roman"/>
          <w:color w:val="auto"/>
          <w:sz w:val="24"/>
          <w:highlight w:val="none"/>
          <w:lang w:eastAsia="en-US"/>
        </w:rPr>
        <w:t>44201555400059111888</w:t>
      </w:r>
      <w:r>
        <w:rPr>
          <w:rFonts w:hint="eastAsia" w:ascii="宋体" w:hAnsi="宋体" w:eastAsia="宋体" w:cs="Times New Roman"/>
          <w:color w:val="auto"/>
          <w:sz w:val="24"/>
          <w:highlight w:val="none"/>
          <w:lang w:val="en-US" w:eastAsia="zh-CN"/>
        </w:rPr>
        <w:t xml:space="preserve"> </w:t>
      </w:r>
    </w:p>
    <w:p w14:paraId="2D71397B">
      <w:pPr>
        <w:pStyle w:val="8"/>
        <w:topLinePunct/>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乙方的收款信息如下：</w:t>
      </w:r>
    </w:p>
    <w:p w14:paraId="215D4C7E">
      <w:pPr>
        <w:pStyle w:val="8"/>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olor w:val="auto"/>
          <w:sz w:val="24"/>
          <w:highlight w:val="none"/>
          <w:lang w:eastAsia="zh-CN"/>
        </w:rPr>
      </w:pPr>
      <w:r>
        <w:rPr>
          <w:rFonts w:ascii="宋体" w:hAnsi="宋体"/>
          <w:color w:val="auto"/>
          <w:sz w:val="24"/>
          <w:highlight w:val="none"/>
        </w:rPr>
        <w:t>公司名称：</w:t>
      </w:r>
      <w:r>
        <w:rPr>
          <w:rFonts w:hint="eastAsia" w:ascii="宋体" w:hAnsi="宋体"/>
          <w:color w:val="auto"/>
          <w:sz w:val="24"/>
          <w:highlight w:val="none"/>
          <w:lang w:val="en-US" w:eastAsia="zh-CN"/>
        </w:rPr>
        <w:t xml:space="preserve"> </w:t>
      </w:r>
    </w:p>
    <w:p w14:paraId="4380C39E">
      <w:pPr>
        <w:pStyle w:val="8"/>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olor w:val="auto"/>
          <w:sz w:val="24"/>
          <w:highlight w:val="none"/>
          <w:lang w:eastAsia="zh-CN"/>
        </w:rPr>
      </w:pPr>
      <w:r>
        <w:rPr>
          <w:rFonts w:ascii="宋体" w:hAnsi="宋体"/>
          <w:color w:val="auto"/>
          <w:sz w:val="24"/>
          <w:highlight w:val="none"/>
        </w:rPr>
        <w:t>开户银行：</w:t>
      </w:r>
      <w:r>
        <w:rPr>
          <w:rFonts w:hint="eastAsia" w:ascii="宋体" w:hAnsi="宋体"/>
          <w:color w:val="auto"/>
          <w:sz w:val="24"/>
          <w:highlight w:val="none"/>
          <w:lang w:val="en-US" w:eastAsia="zh-CN"/>
        </w:rPr>
        <w:t xml:space="preserve"> </w:t>
      </w:r>
    </w:p>
    <w:p w14:paraId="6ED9CE3D">
      <w:pPr>
        <w:pStyle w:val="8"/>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olor w:val="auto"/>
          <w:sz w:val="24"/>
          <w:highlight w:val="none"/>
          <w:lang w:val="en-US" w:eastAsia="zh-CN"/>
        </w:rPr>
      </w:pPr>
      <w:r>
        <w:rPr>
          <w:rFonts w:ascii="宋体" w:hAnsi="宋体"/>
          <w:color w:val="auto"/>
          <w:sz w:val="24"/>
          <w:highlight w:val="none"/>
        </w:rPr>
        <w:t>银行账号：</w:t>
      </w:r>
      <w:r>
        <w:rPr>
          <w:rFonts w:hint="eastAsia" w:ascii="宋体" w:hAnsi="宋体"/>
          <w:color w:val="auto"/>
          <w:sz w:val="24"/>
          <w:highlight w:val="none"/>
          <w:lang w:val="en-US" w:eastAsia="zh-CN"/>
        </w:rPr>
        <w:t xml:space="preserve"> </w:t>
      </w:r>
    </w:p>
    <w:p w14:paraId="5207816C">
      <w:pPr>
        <w:spacing w:line="360" w:lineRule="auto"/>
        <w:ind w:firstLine="562"/>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五</w:t>
      </w:r>
      <w:r>
        <w:rPr>
          <w:rFonts w:hint="eastAsia" w:ascii="宋体" w:hAnsi="宋体"/>
          <w:b/>
          <w:color w:val="auto"/>
          <w:sz w:val="24"/>
          <w:highlight w:val="none"/>
        </w:rPr>
        <w:t>条 甲方的义务</w:t>
      </w:r>
    </w:p>
    <w:p w14:paraId="46597CAC">
      <w:pPr>
        <w:spacing w:line="360" w:lineRule="auto"/>
        <w:ind w:firstLine="560"/>
        <w:rPr>
          <w:rFonts w:hint="eastAsia" w:ascii="宋体" w:hAnsi="宋体"/>
          <w:color w:val="auto"/>
          <w:sz w:val="24"/>
          <w:highlight w:val="none"/>
        </w:rPr>
      </w:pPr>
      <w:r>
        <w:rPr>
          <w:rFonts w:hint="eastAsia" w:ascii="宋体" w:hAnsi="宋体"/>
          <w:color w:val="auto"/>
          <w:sz w:val="24"/>
          <w:highlight w:val="none"/>
        </w:rPr>
        <w:t>1、应提供委托相关的文件、资料给乙方。</w:t>
      </w:r>
    </w:p>
    <w:p w14:paraId="12708CE8">
      <w:pPr>
        <w:spacing w:line="360" w:lineRule="auto"/>
        <w:ind w:firstLine="560"/>
        <w:rPr>
          <w:rFonts w:hint="eastAsia" w:ascii="宋体" w:hAnsi="宋体"/>
          <w:color w:val="auto"/>
          <w:sz w:val="24"/>
          <w:highlight w:val="none"/>
        </w:rPr>
      </w:pPr>
      <w:r>
        <w:rPr>
          <w:rFonts w:hint="eastAsia" w:ascii="宋体" w:hAnsi="宋体"/>
          <w:color w:val="auto"/>
          <w:sz w:val="24"/>
          <w:highlight w:val="none"/>
        </w:rPr>
        <w:t>2、甲方应协调配合好</w:t>
      </w:r>
      <w:r>
        <w:rPr>
          <w:rFonts w:hint="eastAsia" w:ascii="宋体" w:hAnsi="宋体"/>
          <w:color w:val="auto"/>
          <w:sz w:val="24"/>
          <w:highlight w:val="none"/>
          <w:lang w:val="en-US" w:eastAsia="zh-CN"/>
        </w:rPr>
        <w:t>节能验</w:t>
      </w:r>
      <w:r>
        <w:rPr>
          <w:rFonts w:hint="eastAsia" w:ascii="宋体" w:hAnsi="宋体"/>
          <w:color w:val="auto"/>
          <w:sz w:val="24"/>
          <w:highlight w:val="none"/>
        </w:rPr>
        <w:t>过程中的沟通工作，为乙方提供必要的工作条件。</w:t>
      </w:r>
    </w:p>
    <w:p w14:paraId="50DBC0D4">
      <w:pPr>
        <w:spacing w:line="360" w:lineRule="auto"/>
        <w:ind w:firstLine="562"/>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六</w:t>
      </w:r>
      <w:r>
        <w:rPr>
          <w:rFonts w:hint="eastAsia" w:ascii="宋体" w:hAnsi="宋体"/>
          <w:b/>
          <w:color w:val="auto"/>
          <w:sz w:val="24"/>
          <w:highlight w:val="none"/>
        </w:rPr>
        <w:t>条 乙方的义务</w:t>
      </w:r>
    </w:p>
    <w:p w14:paraId="7E63BC15">
      <w:pPr>
        <w:spacing w:line="360" w:lineRule="auto"/>
        <w:ind w:firstLine="560"/>
        <w:rPr>
          <w:rFonts w:hint="eastAsia" w:ascii="宋体" w:hAnsi="宋体"/>
          <w:color w:val="auto"/>
          <w:sz w:val="24"/>
          <w:highlight w:val="none"/>
        </w:rPr>
      </w:pPr>
      <w:r>
        <w:rPr>
          <w:rFonts w:hint="eastAsia" w:ascii="宋体" w:hAnsi="宋体"/>
          <w:color w:val="auto"/>
          <w:sz w:val="24"/>
          <w:highlight w:val="none"/>
        </w:rPr>
        <w:t>1、乙方必须提供足够的技术力量，保证甲方项目的顺利完成。</w:t>
      </w:r>
    </w:p>
    <w:p w14:paraId="63705D49">
      <w:pPr>
        <w:spacing w:line="360" w:lineRule="auto"/>
        <w:ind w:firstLine="560"/>
        <w:rPr>
          <w:rFonts w:hint="eastAsia" w:ascii="宋体" w:hAnsi="宋体"/>
          <w:color w:val="auto"/>
          <w:sz w:val="24"/>
          <w:highlight w:val="none"/>
        </w:rPr>
      </w:pPr>
      <w:r>
        <w:rPr>
          <w:rFonts w:hint="eastAsia" w:ascii="宋体" w:hAnsi="宋体"/>
          <w:color w:val="auto"/>
          <w:sz w:val="24"/>
          <w:highlight w:val="none"/>
        </w:rPr>
        <w:t>2、组织工作人员作业，及时向甲方汇报服务咨询工作进展情况。该项目所需办公场所、交通车辆、设备和工具以及相关费用由乙方自行承担。</w:t>
      </w:r>
    </w:p>
    <w:p w14:paraId="5866CE93">
      <w:pPr>
        <w:spacing w:line="360" w:lineRule="auto"/>
        <w:ind w:firstLine="560"/>
        <w:rPr>
          <w:rFonts w:hint="eastAsia" w:ascii="宋体" w:hAnsi="宋体"/>
          <w:color w:val="auto"/>
          <w:sz w:val="24"/>
          <w:highlight w:val="none"/>
        </w:rPr>
      </w:pPr>
      <w:r>
        <w:rPr>
          <w:rFonts w:hint="eastAsia" w:ascii="宋体" w:hAnsi="宋体"/>
          <w:color w:val="auto"/>
          <w:sz w:val="24"/>
          <w:highlight w:val="none"/>
        </w:rPr>
        <w:t>3、乙方应确保服务工作如期完成，并作好对该项目中应甲方要求调整、配合、追踪服务工作。</w:t>
      </w:r>
    </w:p>
    <w:p w14:paraId="13048247">
      <w:pPr>
        <w:spacing w:line="360" w:lineRule="auto"/>
        <w:ind w:firstLine="56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、乙方应做好安全生产管理，由于乙方安全措施不力造成的责任和因此发生的费用，由乙方承担。</w:t>
      </w:r>
    </w:p>
    <w:p w14:paraId="78898A19">
      <w:pPr>
        <w:spacing w:line="360" w:lineRule="auto"/>
        <w:ind w:firstLine="56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5、乙方需指导检测单位，按</w:t>
      </w:r>
      <w:r>
        <w:rPr>
          <w:rFonts w:hint="eastAsia" w:ascii="宋体" w:hAnsi="宋体" w:eastAsia="宋体" w:cs="宋体"/>
          <w:color w:val="auto"/>
          <w:sz w:val="24"/>
          <w:highlight w:val="none"/>
          <w:lang w:eastAsia="zh-CN"/>
        </w:rPr>
        <w:t>绿色建筑符合性评估</w:t>
      </w:r>
      <w:r>
        <w:rPr>
          <w:rFonts w:hint="eastAsia" w:ascii="宋体" w:hAnsi="宋体" w:eastAsia="宋体" w:cs="宋体"/>
          <w:color w:val="auto"/>
          <w:sz w:val="24"/>
          <w:highlight w:val="none"/>
          <w:lang w:val="en-US" w:eastAsia="zh-CN"/>
        </w:rPr>
        <w:t>的要求，提供符合要求的空气质量等检测报告。</w:t>
      </w:r>
    </w:p>
    <w:p w14:paraId="7959F844">
      <w:pPr>
        <w:spacing w:line="360" w:lineRule="auto"/>
        <w:ind w:firstLine="560"/>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、未经甲方书面允许，乙方不得将本合同标的的全部或部分转包给第三方。</w:t>
      </w:r>
    </w:p>
    <w:p w14:paraId="49FE07D4">
      <w:pPr>
        <w:spacing w:line="360" w:lineRule="auto"/>
        <w:ind w:firstLine="562"/>
        <w:rPr>
          <w:rFonts w:hint="default" w:ascii="宋体" w:hAnsi="宋体" w:eastAsia="宋体"/>
          <w:b/>
          <w:color w:val="auto"/>
          <w:sz w:val="24"/>
          <w:highlight w:val="none"/>
          <w:lang w:val="en-US" w:eastAsia="zh-CN"/>
        </w:rPr>
      </w:pPr>
      <w:r>
        <w:rPr>
          <w:rFonts w:hint="eastAsia" w:ascii="宋体" w:hAnsi="宋体"/>
          <w:b/>
          <w:color w:val="auto"/>
          <w:sz w:val="24"/>
          <w:highlight w:val="none"/>
        </w:rPr>
        <w:t>第</w:t>
      </w:r>
      <w:r>
        <w:rPr>
          <w:rFonts w:hint="eastAsia" w:ascii="宋体" w:hAnsi="宋体"/>
          <w:b/>
          <w:color w:val="auto"/>
          <w:sz w:val="24"/>
          <w:highlight w:val="none"/>
          <w:lang w:val="en-US" w:eastAsia="zh-CN"/>
        </w:rPr>
        <w:t>七</w:t>
      </w:r>
      <w:r>
        <w:rPr>
          <w:rFonts w:hint="eastAsia" w:ascii="宋体" w:hAnsi="宋体"/>
          <w:b/>
          <w:color w:val="auto"/>
          <w:sz w:val="24"/>
          <w:highlight w:val="none"/>
        </w:rPr>
        <w:t xml:space="preserve">条 </w:t>
      </w:r>
      <w:r>
        <w:rPr>
          <w:rFonts w:hint="eastAsia" w:ascii="宋体" w:hAnsi="宋体"/>
          <w:b/>
          <w:color w:val="auto"/>
          <w:sz w:val="24"/>
          <w:highlight w:val="none"/>
          <w:lang w:val="en-US" w:eastAsia="zh-CN"/>
        </w:rPr>
        <w:t>成果要求</w:t>
      </w:r>
    </w:p>
    <w:p w14:paraId="3B4DCD77">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根据《固定资产投资项目节能审查办法》(国家发改委令(2023]2号)、《广东省固定资产投资项目节能审查实施办法》(粤能规〔2023]3号)相关规定，编制节能验收报告，</w:t>
      </w:r>
      <w:r>
        <w:rPr>
          <w:rFonts w:hint="eastAsia" w:ascii="宋体" w:hAnsi="宋体"/>
          <w:color w:val="auto"/>
          <w:sz w:val="24"/>
          <w:highlight w:val="none"/>
          <w:u w:val="none"/>
          <w:lang w:val="en-US" w:eastAsia="zh-CN"/>
        </w:rPr>
        <w:t>配合取得深圳市发展和改革改局（或相关政府部门）的节能验收备案。</w:t>
      </w:r>
    </w:p>
    <w:p w14:paraId="5762971F">
      <w:pPr>
        <w:spacing w:line="360" w:lineRule="auto"/>
        <w:ind w:firstLine="562"/>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八</w:t>
      </w:r>
      <w:r>
        <w:rPr>
          <w:rFonts w:hint="eastAsia" w:ascii="宋体" w:hAnsi="宋体"/>
          <w:b/>
          <w:color w:val="auto"/>
          <w:sz w:val="24"/>
          <w:highlight w:val="none"/>
        </w:rPr>
        <w:t>条 成果的权属</w:t>
      </w:r>
    </w:p>
    <w:p w14:paraId="0AA63533">
      <w:pPr>
        <w:spacing w:line="360" w:lineRule="auto"/>
        <w:ind w:firstLine="560"/>
        <w:rPr>
          <w:rFonts w:hint="eastAsia" w:ascii="宋体" w:hAnsi="宋体" w:eastAsia="宋体"/>
          <w:color w:val="auto"/>
          <w:sz w:val="24"/>
          <w:highlight w:val="none"/>
          <w:lang w:eastAsia="zh-CN"/>
        </w:rPr>
      </w:pPr>
      <w:r>
        <w:rPr>
          <w:rFonts w:hint="eastAsia" w:ascii="宋体" w:hAnsi="宋体"/>
          <w:color w:val="auto"/>
          <w:sz w:val="24"/>
          <w:highlight w:val="none"/>
        </w:rPr>
        <w:t>本合同所指的全部成果的所有权属于甲方，著作权归甲方</w:t>
      </w:r>
      <w:r>
        <w:rPr>
          <w:rFonts w:hint="eastAsia" w:ascii="宋体" w:hAnsi="宋体"/>
          <w:color w:val="auto"/>
          <w:sz w:val="24"/>
          <w:highlight w:val="none"/>
          <w:lang w:eastAsia="zh-CN"/>
        </w:rPr>
        <w:t>。</w:t>
      </w:r>
    </w:p>
    <w:p w14:paraId="30095D42">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九</w:t>
      </w:r>
      <w:r>
        <w:rPr>
          <w:rFonts w:hint="eastAsia" w:ascii="宋体" w:hAnsi="宋体"/>
          <w:b/>
          <w:color w:val="auto"/>
          <w:sz w:val="24"/>
          <w:highlight w:val="none"/>
        </w:rPr>
        <w:t>条  甲方违约责任</w:t>
      </w:r>
    </w:p>
    <w:p w14:paraId="1EB9700D">
      <w:pPr>
        <w:spacing w:line="360" w:lineRule="auto"/>
        <w:ind w:firstLine="420"/>
        <w:rPr>
          <w:rFonts w:hint="eastAsia" w:ascii="宋体" w:hAnsi="宋体"/>
          <w:color w:val="auto"/>
          <w:sz w:val="24"/>
          <w:highlight w:val="none"/>
        </w:rPr>
      </w:pPr>
      <w:r>
        <w:rPr>
          <w:rFonts w:hint="eastAsia" w:ascii="宋体" w:hAnsi="宋体"/>
          <w:color w:val="auto"/>
          <w:sz w:val="24"/>
          <w:highlight w:val="none"/>
        </w:rPr>
        <w:t>1、本合同履行期间，因甲方原因导致合同中途停止或解除的，甲方应按乙方实际付出的工作量支付服务费，且所支付的服务费不得低于本合同总价的20%，乙方将已完成的阶段性成果移交甲方，合同终止。</w:t>
      </w:r>
    </w:p>
    <w:p w14:paraId="39FB5BDF">
      <w:pPr>
        <w:spacing w:line="360" w:lineRule="auto"/>
        <w:ind w:firstLine="420"/>
        <w:rPr>
          <w:rFonts w:hint="eastAsia" w:ascii="宋体" w:hAnsi="宋体"/>
          <w:color w:val="auto"/>
          <w:sz w:val="24"/>
          <w:highlight w:val="none"/>
        </w:rPr>
      </w:pPr>
      <w:r>
        <w:rPr>
          <w:rFonts w:hint="eastAsia" w:ascii="宋体" w:hAnsi="宋体"/>
          <w:color w:val="auto"/>
          <w:sz w:val="24"/>
          <w:highlight w:val="none"/>
        </w:rPr>
        <w:t>2、乙方开始工作后，甲方委派专人配合并提供给乙方必要的图纸及相关资料条件。乙方在服务过程中遇到协调问题，甲方协助解决并相应顺延工期。</w:t>
      </w:r>
    </w:p>
    <w:p w14:paraId="34EA9335">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第十条  乙方违约责任</w:t>
      </w:r>
    </w:p>
    <w:p w14:paraId="59B6BB00">
      <w:pPr>
        <w:spacing w:line="360" w:lineRule="auto"/>
        <w:ind w:firstLine="420"/>
        <w:rPr>
          <w:rFonts w:hint="eastAsia" w:ascii="宋体" w:hAnsi="宋体"/>
          <w:color w:val="auto"/>
          <w:sz w:val="24"/>
          <w:highlight w:val="none"/>
        </w:rPr>
      </w:pPr>
      <w:r>
        <w:rPr>
          <w:rFonts w:hint="eastAsia" w:ascii="宋体" w:hAnsi="宋体"/>
          <w:color w:val="auto"/>
          <w:sz w:val="24"/>
          <w:highlight w:val="none"/>
        </w:rPr>
        <w:t>1、合同履行期间，因乙方原因导致合同终止或解除的，乙方向甲方承担合同总价的30%的违约金，并将已完成的阶段性成果移交甲方，合同终止。</w:t>
      </w:r>
    </w:p>
    <w:p w14:paraId="28D73E3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、乙方应当按照合同约定的日期提交</w:t>
      </w:r>
      <w:r>
        <w:rPr>
          <w:rFonts w:hint="eastAsia" w:ascii="宋体" w:hAnsi="宋体"/>
          <w:color w:val="auto"/>
          <w:sz w:val="24"/>
          <w:highlight w:val="none"/>
          <w:lang w:val="en-US" w:eastAsia="zh-CN"/>
        </w:rPr>
        <w:t>服务</w:t>
      </w:r>
      <w:r>
        <w:rPr>
          <w:rFonts w:hint="eastAsia" w:ascii="宋体" w:hAnsi="宋体"/>
          <w:color w:val="auto"/>
          <w:sz w:val="24"/>
          <w:highlight w:val="none"/>
        </w:rPr>
        <w:t>成果，逾期的按照本合同总价1</w:t>
      </w:r>
      <w:r>
        <w:rPr>
          <w:rFonts w:hint="eastAsia" w:ascii="宋体" w:hAnsi="宋体"/>
          <w:color w:val="auto"/>
          <w:sz w:val="24"/>
          <w:highlight w:val="none"/>
          <w:lang w:val="en-US" w:eastAsia="zh-CN"/>
        </w:rPr>
        <w:t>％</w:t>
      </w:r>
      <w:r>
        <w:rPr>
          <w:rFonts w:hint="eastAsia" w:ascii="宋体" w:hAnsi="宋体"/>
          <w:color w:val="auto"/>
          <w:sz w:val="24"/>
          <w:highlight w:val="none"/>
        </w:rPr>
        <w:t>/日的价格向甲方承担违约金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若逾期超过30日，甲方有权解除合同</w:t>
      </w:r>
      <w:r>
        <w:rPr>
          <w:rFonts w:hint="eastAsia" w:ascii="宋体" w:hAnsi="宋体"/>
          <w:color w:val="auto"/>
          <w:sz w:val="24"/>
          <w:highlight w:val="none"/>
        </w:rPr>
        <w:t>。</w:t>
      </w:r>
    </w:p>
    <w:p w14:paraId="2B20E596">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、乙方擅自转包本合同标的的，甲方有权解除合同，并可要求乙方支付本合同总价30%的违约金。</w:t>
      </w:r>
    </w:p>
    <w:p w14:paraId="621ADF67">
      <w:pPr>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第十</w:t>
      </w:r>
      <w:r>
        <w:rPr>
          <w:rFonts w:hint="eastAsia" w:ascii="宋体" w:hAnsi="宋体"/>
          <w:b/>
          <w:color w:val="auto"/>
          <w:sz w:val="24"/>
          <w:highlight w:val="none"/>
          <w:lang w:val="en-US" w:eastAsia="zh-CN"/>
        </w:rPr>
        <w:t>一</w:t>
      </w:r>
      <w:r>
        <w:rPr>
          <w:rFonts w:hint="eastAsia" w:ascii="宋体" w:hAnsi="宋体"/>
          <w:b/>
          <w:color w:val="auto"/>
          <w:sz w:val="24"/>
          <w:highlight w:val="none"/>
        </w:rPr>
        <w:t xml:space="preserve">条 </w:t>
      </w:r>
      <w:r>
        <w:rPr>
          <w:rFonts w:hint="eastAsia" w:ascii="宋体" w:hAnsi="宋体"/>
          <w:b/>
          <w:bCs/>
          <w:color w:val="auto"/>
          <w:sz w:val="24"/>
          <w:highlight w:val="none"/>
        </w:rPr>
        <w:t>保密条款</w:t>
      </w:r>
    </w:p>
    <w:p w14:paraId="50225A57">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1、任何一方对于因签署或履行本合同而了解或接触到的对方的机密资料和信息（下称“保密信息”）均应保守秘密；非经对方书面同意，任何一方不得向第三方泄露、给予或转让该等保密信息。机密资料和信息包括但不限于对方的经营计划、经营方式、价格、成本、业务或生产计划、图案、艺术设计、专有技术（包括管理专有技术）、工艺程式、秘方、手册、设计、客户清单、市场机会、会计或财务记录等与对方业务事宜有关的任何信息。</w:t>
      </w:r>
    </w:p>
    <w:p w14:paraId="68665A9C">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2、如对方提出要求，任何一方均应将载有对方保密信息的任何文件、资料或软件，按对方要求归还对方，或予以销毁，或进行其他处置，并且不得继续使用这些保密信息。</w:t>
      </w:r>
    </w:p>
    <w:p w14:paraId="1A0AA4B0">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3、在本合同终止之后，各方在本合同项下的义务并不随之终止，各方仍需遵守本合同之保密条款，履行其所承诺的保密义务，直到其他方同意其解除此项义务，或事实上不会因违反本合同的保密条款而给其他方造成任何形式的损害时为止。</w:t>
      </w:r>
    </w:p>
    <w:p w14:paraId="79FF95C3">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4、除本合同另有约定外，未经甲方事前书面许可，乙方不得在其市场推广、名片、文件、网站建设以及其他任何方面使用对方的名称、商标、商号、品牌、域名和网站，否则视为侵权。</w:t>
      </w:r>
    </w:p>
    <w:p w14:paraId="175DB999">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 xml:space="preserve">5、乙方同意甲方为履行本合同的需要而使用乙方的名称、商标或标识，或为宣传甲方产品和服务的目的而援引乙方广告内容作为范例以及标明乙方名称和商标。 </w:t>
      </w:r>
    </w:p>
    <w:p w14:paraId="21EABD09">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乙方有权利和义务对甲方提供的资料进行保密； 如果上述资料在因乙方原因发生任何有损于其保密性的事件以及任何毁损、灭失，乙方有义务就此向甲方赔偿；乙方保证将上述资料仅限于在本合同目的范围内进行使用；未经甲方书面同意，乙方不得向任何第三方泄露和提供甲方的上述资料。为执行本合同的目的，乙方可以向其内部有知悉保密资料必要的雇员披露上述保密资料，但是乙方应保证其雇员在得知该保密资料前承诺接受本合同规定的保密义务约束。</w:t>
      </w:r>
    </w:p>
    <w:p w14:paraId="7537FBEE">
      <w:pPr>
        <w:spacing w:line="360" w:lineRule="auto"/>
        <w:ind w:firstLine="576"/>
        <w:rPr>
          <w:rFonts w:hint="eastAsia" w:ascii="宋体" w:hAnsi="宋体"/>
          <w:color w:val="auto"/>
          <w:sz w:val="24"/>
          <w:highlight w:val="none"/>
        </w:rPr>
      </w:pPr>
      <w:r>
        <w:rPr>
          <w:rFonts w:hint="eastAsia" w:ascii="宋体" w:hAnsi="宋体"/>
          <w:b/>
          <w:color w:val="auto"/>
          <w:sz w:val="24"/>
          <w:highlight w:val="none"/>
        </w:rPr>
        <w:t>第十</w:t>
      </w:r>
      <w:r>
        <w:rPr>
          <w:rFonts w:hint="eastAsia" w:ascii="宋体" w:hAnsi="宋体"/>
          <w:b/>
          <w:color w:val="auto"/>
          <w:sz w:val="24"/>
          <w:highlight w:val="none"/>
          <w:lang w:val="en-US" w:eastAsia="zh-CN"/>
        </w:rPr>
        <w:t>二</w:t>
      </w:r>
      <w:r>
        <w:rPr>
          <w:rFonts w:hint="eastAsia" w:ascii="宋体" w:hAnsi="宋体"/>
          <w:b/>
          <w:color w:val="auto"/>
          <w:sz w:val="24"/>
          <w:highlight w:val="none"/>
        </w:rPr>
        <w:t xml:space="preserve">条 </w:t>
      </w:r>
      <w:r>
        <w:rPr>
          <w:rFonts w:hint="eastAsia" w:ascii="宋体" w:hAnsi="宋体"/>
          <w:b/>
          <w:bCs/>
          <w:color w:val="auto"/>
          <w:sz w:val="24"/>
          <w:highlight w:val="none"/>
        </w:rPr>
        <w:t>合同争议的解决方式</w:t>
      </w:r>
    </w:p>
    <w:p w14:paraId="74B03421">
      <w:pPr>
        <w:spacing w:line="360" w:lineRule="auto"/>
        <w:ind w:firstLine="560"/>
        <w:rPr>
          <w:rFonts w:hint="eastAsia" w:ascii="宋体" w:hAnsi="宋体"/>
          <w:color w:val="auto"/>
          <w:sz w:val="24"/>
          <w:highlight w:val="none"/>
        </w:rPr>
      </w:pPr>
      <w:r>
        <w:rPr>
          <w:rFonts w:hint="eastAsia" w:ascii="宋体" w:hAnsi="宋体"/>
          <w:color w:val="auto"/>
          <w:sz w:val="24"/>
          <w:highlight w:val="none"/>
        </w:rPr>
        <w:t>本合同在履行过程中发生的争议，由双方当事人协商解决；协商不成的，依法向甲方所在地人民法院起诉。</w:t>
      </w:r>
    </w:p>
    <w:p w14:paraId="2AB2E42F">
      <w:pPr>
        <w:spacing w:line="360" w:lineRule="auto"/>
        <w:ind w:firstLine="590"/>
        <w:rPr>
          <w:rFonts w:hint="eastAsia" w:ascii="宋体" w:hAnsi="宋体"/>
          <w:color w:val="auto"/>
          <w:sz w:val="24"/>
          <w:highlight w:val="none"/>
        </w:rPr>
      </w:pPr>
      <w:r>
        <w:rPr>
          <w:rFonts w:hint="eastAsia" w:ascii="宋体" w:hAnsi="宋体"/>
          <w:b/>
          <w:color w:val="auto"/>
          <w:sz w:val="24"/>
          <w:highlight w:val="none"/>
        </w:rPr>
        <w:t>第十</w:t>
      </w:r>
      <w:r>
        <w:rPr>
          <w:rFonts w:hint="eastAsia" w:ascii="宋体" w:hAnsi="宋体"/>
          <w:b/>
          <w:color w:val="auto"/>
          <w:sz w:val="24"/>
          <w:highlight w:val="none"/>
          <w:lang w:val="en-US" w:eastAsia="zh-CN"/>
        </w:rPr>
        <w:t>三</w:t>
      </w:r>
      <w:r>
        <w:rPr>
          <w:rFonts w:hint="eastAsia" w:ascii="宋体" w:hAnsi="宋体"/>
          <w:b/>
          <w:color w:val="auto"/>
          <w:sz w:val="24"/>
          <w:highlight w:val="none"/>
        </w:rPr>
        <w:t xml:space="preserve">条 </w:t>
      </w:r>
      <w:r>
        <w:rPr>
          <w:rFonts w:hint="eastAsia" w:ascii="宋体" w:hAnsi="宋体"/>
          <w:color w:val="auto"/>
          <w:sz w:val="24"/>
          <w:highlight w:val="none"/>
        </w:rPr>
        <w:t>由于不可抗力致使本合同无法履行时，双方应按有关法律规定及时协商处理。</w:t>
      </w:r>
    </w:p>
    <w:p w14:paraId="5B5E1397">
      <w:pPr>
        <w:spacing w:line="360" w:lineRule="auto"/>
        <w:ind w:firstLine="588"/>
        <w:rPr>
          <w:rFonts w:hint="eastAsia" w:ascii="宋体" w:hAnsi="宋体"/>
          <w:color w:val="auto"/>
          <w:sz w:val="24"/>
          <w:highlight w:val="none"/>
        </w:rPr>
      </w:pPr>
      <w:r>
        <w:rPr>
          <w:rFonts w:hint="eastAsia" w:ascii="宋体" w:hAnsi="宋体"/>
          <w:color w:val="auto"/>
          <w:sz w:val="24"/>
          <w:highlight w:val="none"/>
        </w:rPr>
        <w:t>本条前款所指不可抗力包括因战争、动乱、空中飞行物坠落或其他非甲方责任造成的爆炸、火灾等。</w:t>
      </w:r>
    </w:p>
    <w:p w14:paraId="4498CDF7">
      <w:pPr>
        <w:numPr>
          <w:ilvl w:val="0"/>
          <w:numId w:val="0"/>
        </w:num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 xml:space="preserve">第十四条 </w:t>
      </w:r>
      <w:r>
        <w:rPr>
          <w:rFonts w:hint="eastAsia" w:ascii="宋体" w:hAnsi="宋体"/>
          <w:b/>
          <w:color w:val="auto"/>
          <w:sz w:val="24"/>
          <w:highlight w:val="none"/>
        </w:rPr>
        <w:t xml:space="preserve">通知 </w:t>
      </w:r>
    </w:p>
    <w:p w14:paraId="7FC53602">
      <w:pPr>
        <w:spacing w:line="360" w:lineRule="auto"/>
        <w:ind w:firstLine="588"/>
        <w:rPr>
          <w:rFonts w:hint="eastAsia" w:ascii="宋体" w:hAnsi="宋体"/>
          <w:color w:val="auto"/>
          <w:sz w:val="24"/>
          <w:highlight w:val="none"/>
        </w:rPr>
      </w:pPr>
      <w:r>
        <w:rPr>
          <w:rFonts w:hint="eastAsia" w:ascii="宋体" w:hAnsi="宋体"/>
          <w:color w:val="auto"/>
          <w:sz w:val="24"/>
          <w:highlight w:val="none"/>
        </w:rPr>
        <w:t>1 根据本合同约定发出的所有与本合同有关联的通知、函件或其他联系方式，采用书面形式，通过专人递送、快递或电子邮件发送至本合同记载的通讯地址或指定邮箱。</w:t>
      </w:r>
    </w:p>
    <w:p w14:paraId="1C549E03">
      <w:pPr>
        <w:spacing w:line="360" w:lineRule="auto"/>
        <w:ind w:firstLine="588"/>
        <w:rPr>
          <w:rFonts w:hint="eastAsia" w:ascii="宋体" w:hAnsi="宋体"/>
          <w:color w:val="auto"/>
          <w:sz w:val="24"/>
          <w:highlight w:val="none"/>
        </w:rPr>
      </w:pPr>
      <w:r>
        <w:rPr>
          <w:rFonts w:hint="eastAsia" w:ascii="宋体" w:hAnsi="宋体"/>
          <w:color w:val="auto"/>
          <w:sz w:val="24"/>
          <w:highlight w:val="none"/>
        </w:rPr>
        <w:t>2 任何一方变更本合同记载的联系方式的，须书面通知对方，书面通知加盖变更方公章，未按约定书面通知的，视为联系方式不变。</w:t>
      </w:r>
    </w:p>
    <w:p w14:paraId="4FA75948">
      <w:pPr>
        <w:spacing w:line="360" w:lineRule="auto"/>
        <w:ind w:firstLine="588"/>
        <w:rPr>
          <w:rFonts w:hint="eastAsia" w:ascii="宋体" w:hAnsi="宋体"/>
          <w:color w:val="auto"/>
          <w:sz w:val="24"/>
          <w:highlight w:val="none"/>
        </w:rPr>
      </w:pPr>
      <w:r>
        <w:rPr>
          <w:rFonts w:hint="eastAsia" w:ascii="宋体" w:hAnsi="宋体"/>
          <w:color w:val="auto"/>
          <w:sz w:val="24"/>
          <w:highlight w:val="none"/>
        </w:rPr>
        <w:t>3 通知被视为送达的日期应按如下方法决定：</w:t>
      </w:r>
    </w:p>
    <w:p w14:paraId="032B66F0">
      <w:pPr>
        <w:spacing w:line="360" w:lineRule="auto"/>
        <w:ind w:firstLine="588"/>
        <w:rPr>
          <w:rFonts w:hint="eastAsia" w:ascii="宋体" w:hAnsi="宋体"/>
          <w:color w:val="auto"/>
          <w:sz w:val="24"/>
          <w:highlight w:val="none"/>
        </w:rPr>
      </w:pPr>
      <w:r>
        <w:rPr>
          <w:rFonts w:hint="eastAsia" w:ascii="宋体" w:hAnsi="宋体"/>
          <w:color w:val="auto"/>
          <w:sz w:val="24"/>
          <w:highlight w:val="none"/>
        </w:rPr>
        <w:t>4 专人递交的通知在专人递交之时视为有效送达；</w:t>
      </w:r>
    </w:p>
    <w:p w14:paraId="5C6C2BD5">
      <w:pPr>
        <w:spacing w:line="360" w:lineRule="auto"/>
        <w:ind w:firstLine="588"/>
        <w:rPr>
          <w:rFonts w:hint="eastAsia" w:ascii="宋体" w:hAnsi="宋体"/>
          <w:color w:val="auto"/>
          <w:sz w:val="24"/>
          <w:highlight w:val="none"/>
        </w:rPr>
      </w:pPr>
      <w:r>
        <w:rPr>
          <w:rFonts w:hint="eastAsia" w:ascii="宋体" w:hAnsi="宋体"/>
          <w:color w:val="auto"/>
          <w:sz w:val="24"/>
          <w:highlight w:val="none"/>
        </w:rPr>
        <w:t>5 以（预付邮资）的挂号信件发出的通知，应在寄出日（以邮戳为准）后第七日视为有效送达；</w:t>
      </w:r>
    </w:p>
    <w:p w14:paraId="7387E735">
      <w:pPr>
        <w:spacing w:line="360" w:lineRule="auto"/>
        <w:ind w:firstLine="588"/>
        <w:rPr>
          <w:rFonts w:hint="eastAsia" w:ascii="宋体" w:hAnsi="宋体"/>
          <w:color w:val="auto"/>
          <w:sz w:val="24"/>
          <w:highlight w:val="none"/>
        </w:rPr>
      </w:pPr>
      <w:r>
        <w:rPr>
          <w:rFonts w:hint="eastAsia" w:ascii="宋体" w:hAnsi="宋体"/>
          <w:color w:val="auto"/>
          <w:sz w:val="24"/>
          <w:highlight w:val="none"/>
        </w:rPr>
        <w:t>6 以快递发送的通知应交予合法的快递服务发送后第三日视为有效送达；</w:t>
      </w:r>
    </w:p>
    <w:p w14:paraId="78F760F0">
      <w:pPr>
        <w:spacing w:line="360" w:lineRule="auto"/>
        <w:ind w:firstLine="588"/>
        <w:rPr>
          <w:rFonts w:hint="eastAsia" w:ascii="宋体" w:hAnsi="宋体"/>
          <w:color w:val="auto"/>
          <w:sz w:val="24"/>
          <w:highlight w:val="none"/>
        </w:rPr>
      </w:pPr>
      <w:r>
        <w:rPr>
          <w:rFonts w:hint="eastAsia" w:ascii="宋体" w:hAnsi="宋体"/>
          <w:color w:val="auto"/>
          <w:sz w:val="24"/>
          <w:highlight w:val="none"/>
        </w:rPr>
        <w:t>7 以图文传真发出的通知，在传送日后第一个工作日视为有效送达；</w:t>
      </w:r>
    </w:p>
    <w:p w14:paraId="3E8C11B0">
      <w:pPr>
        <w:spacing w:line="360" w:lineRule="auto"/>
        <w:ind w:firstLine="588"/>
        <w:rPr>
          <w:rFonts w:hint="eastAsia" w:ascii="宋体" w:hAnsi="宋体"/>
          <w:color w:val="auto"/>
          <w:sz w:val="24"/>
          <w:highlight w:val="none"/>
        </w:rPr>
      </w:pPr>
      <w:r>
        <w:rPr>
          <w:rFonts w:hint="eastAsia" w:ascii="宋体" w:hAnsi="宋体"/>
          <w:color w:val="auto"/>
          <w:sz w:val="24"/>
          <w:highlight w:val="none"/>
        </w:rPr>
        <w:t>8 以电子邮件、短信、微信、传真、电话方式发出的，在发出日后第一个工作日视为有效送达。</w:t>
      </w:r>
    </w:p>
    <w:p w14:paraId="5A296E74">
      <w:pPr>
        <w:spacing w:line="360" w:lineRule="auto"/>
        <w:ind w:firstLine="590"/>
        <w:rPr>
          <w:rFonts w:hint="eastAsia" w:ascii="宋体" w:hAnsi="宋体"/>
          <w:color w:val="auto"/>
          <w:sz w:val="24"/>
          <w:highlight w:val="none"/>
        </w:rPr>
      </w:pPr>
      <w:r>
        <w:rPr>
          <w:rFonts w:hint="eastAsia" w:ascii="宋体" w:hAnsi="宋体"/>
          <w:b/>
          <w:color w:val="auto"/>
          <w:sz w:val="24"/>
          <w:highlight w:val="none"/>
        </w:rPr>
        <w:t>第十</w:t>
      </w:r>
      <w:r>
        <w:rPr>
          <w:rFonts w:hint="eastAsia" w:ascii="宋体" w:hAnsi="宋体"/>
          <w:b/>
          <w:color w:val="auto"/>
          <w:sz w:val="24"/>
          <w:highlight w:val="none"/>
          <w:lang w:val="en-US" w:eastAsia="zh-CN"/>
        </w:rPr>
        <w:t>五</w:t>
      </w:r>
      <w:r>
        <w:rPr>
          <w:rFonts w:hint="eastAsia" w:ascii="宋体" w:hAnsi="宋体"/>
          <w:b/>
          <w:color w:val="auto"/>
          <w:sz w:val="24"/>
          <w:highlight w:val="none"/>
        </w:rPr>
        <w:t xml:space="preserve">条 </w:t>
      </w:r>
      <w:r>
        <w:rPr>
          <w:rFonts w:hint="eastAsia" w:ascii="宋体" w:hAnsi="宋体"/>
          <w:b/>
          <w:bCs/>
          <w:color w:val="auto"/>
          <w:sz w:val="24"/>
          <w:highlight w:val="none"/>
        </w:rPr>
        <w:t>附则</w:t>
      </w:r>
    </w:p>
    <w:p w14:paraId="16F2844D">
      <w:pPr>
        <w:spacing w:line="360" w:lineRule="auto"/>
        <w:ind w:firstLine="560"/>
        <w:rPr>
          <w:rFonts w:hint="eastAsia" w:ascii="宋体" w:hAnsi="宋体"/>
          <w:color w:val="auto"/>
          <w:sz w:val="24"/>
          <w:highlight w:val="none"/>
        </w:rPr>
      </w:pPr>
      <w:r>
        <w:rPr>
          <w:rFonts w:hint="eastAsia" w:ascii="宋体" w:hAnsi="宋体"/>
          <w:color w:val="auto"/>
          <w:sz w:val="24"/>
          <w:highlight w:val="none"/>
        </w:rPr>
        <w:t>1、未尽事宜，由双方协商签订补充协议，补充协议与本合同具有同等法律效力。</w:t>
      </w:r>
    </w:p>
    <w:p w14:paraId="6B747071">
      <w:pPr>
        <w:spacing w:line="360" w:lineRule="auto"/>
        <w:ind w:firstLine="560"/>
        <w:rPr>
          <w:rFonts w:hint="eastAsia" w:ascii="宋体" w:hAnsi="宋体"/>
          <w:color w:val="auto"/>
          <w:sz w:val="24"/>
          <w:highlight w:val="none"/>
        </w:rPr>
      </w:pPr>
      <w:r>
        <w:rPr>
          <w:rFonts w:hint="eastAsia" w:ascii="宋体" w:hAnsi="宋体"/>
          <w:color w:val="auto"/>
          <w:sz w:val="24"/>
          <w:highlight w:val="none"/>
        </w:rPr>
        <w:t>2、本合同自双方签字、盖章之日起生效。</w:t>
      </w:r>
    </w:p>
    <w:p w14:paraId="4945C1B0">
      <w:pPr>
        <w:spacing w:line="360" w:lineRule="auto"/>
        <w:ind w:firstLine="560"/>
        <w:rPr>
          <w:rFonts w:hint="eastAsia" w:ascii="宋体" w:hAnsi="宋体"/>
          <w:color w:val="auto"/>
          <w:sz w:val="24"/>
          <w:highlight w:val="none"/>
        </w:rPr>
      </w:pPr>
      <w:r>
        <w:rPr>
          <w:rFonts w:hint="eastAsia" w:ascii="宋体" w:hAnsi="宋体"/>
          <w:color w:val="auto"/>
          <w:sz w:val="24"/>
          <w:highlight w:val="none"/>
        </w:rPr>
        <w:t xml:space="preserve">3、本合同一式 </w:t>
      </w:r>
      <w:r>
        <w:rPr>
          <w:rFonts w:hint="eastAsia" w:ascii="宋体" w:hAnsi="宋体"/>
          <w:color w:val="auto"/>
          <w:sz w:val="24"/>
          <w:highlight w:val="none"/>
          <w:u w:val="single"/>
        </w:rPr>
        <w:t xml:space="preserve"> 陆</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份，甲方</w:t>
      </w:r>
      <w:r>
        <w:rPr>
          <w:rFonts w:hint="eastAsia" w:ascii="宋体" w:hAnsi="宋体"/>
          <w:color w:val="auto"/>
          <w:sz w:val="24"/>
          <w:highlight w:val="none"/>
          <w:u w:val="single"/>
        </w:rPr>
        <w:t xml:space="preserve"> 肆 </w:t>
      </w:r>
      <w:r>
        <w:rPr>
          <w:rFonts w:hint="eastAsia" w:ascii="宋体" w:hAnsi="宋体"/>
          <w:color w:val="auto"/>
          <w:sz w:val="24"/>
          <w:highlight w:val="none"/>
        </w:rPr>
        <w:t>份，乙方</w:t>
      </w:r>
      <w:r>
        <w:rPr>
          <w:rFonts w:hint="eastAsia" w:ascii="宋体" w:hAnsi="宋体"/>
          <w:color w:val="auto"/>
          <w:sz w:val="24"/>
          <w:highlight w:val="none"/>
          <w:u w:val="single"/>
        </w:rPr>
        <w:t xml:space="preserve"> 贰 </w:t>
      </w:r>
      <w:r>
        <w:rPr>
          <w:rFonts w:hint="eastAsia" w:ascii="宋体" w:hAnsi="宋体"/>
          <w:color w:val="auto"/>
          <w:sz w:val="24"/>
          <w:highlight w:val="none"/>
        </w:rPr>
        <w:t>份，均具有同等法律效力。</w:t>
      </w:r>
    </w:p>
    <w:p w14:paraId="55217211">
      <w:pPr>
        <w:spacing w:line="360" w:lineRule="auto"/>
        <w:ind w:firstLine="560"/>
        <w:rPr>
          <w:rFonts w:hint="eastAsia" w:ascii="宋体" w:hAnsi="宋体"/>
          <w:color w:val="auto"/>
          <w:sz w:val="24"/>
          <w:highlight w:val="none"/>
        </w:rPr>
      </w:pPr>
    </w:p>
    <w:p w14:paraId="7825CF8F">
      <w:pPr>
        <w:tabs>
          <w:tab w:val="left" w:pos="5025"/>
        </w:tabs>
        <w:spacing w:line="360" w:lineRule="auto"/>
        <w:rPr>
          <w:rFonts w:hint="eastAsia" w:ascii="宋体" w:hAnsi="宋体"/>
          <w:color w:val="auto"/>
          <w:sz w:val="24"/>
          <w:highlight w:val="none"/>
        </w:rPr>
      </w:pPr>
    </w:p>
    <w:p w14:paraId="57092AF9">
      <w:pPr>
        <w:pStyle w:val="2"/>
        <w:rPr>
          <w:rFonts w:hint="eastAsia"/>
          <w:color w:val="auto"/>
          <w:highlight w:val="none"/>
        </w:rPr>
      </w:pPr>
    </w:p>
    <w:p w14:paraId="7F524F87">
      <w:pPr>
        <w:tabs>
          <w:tab w:val="left" w:pos="5025"/>
        </w:tabs>
        <w:spacing w:line="48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 </w:t>
      </w:r>
    </w:p>
    <w:p w14:paraId="4CB9E369">
      <w:pPr>
        <w:tabs>
          <w:tab w:val="left" w:pos="5025"/>
        </w:tabs>
        <w:spacing w:line="480" w:lineRule="auto"/>
        <w:rPr>
          <w:rFonts w:hint="eastAsia" w:ascii="宋体" w:hAnsi="宋体"/>
          <w:color w:val="auto"/>
          <w:sz w:val="24"/>
          <w:highlight w:val="none"/>
        </w:rPr>
      </w:pPr>
      <w:r>
        <w:rPr>
          <w:rFonts w:hint="eastAsia" w:ascii="宋体" w:hAnsi="宋体"/>
          <w:color w:val="auto"/>
          <w:sz w:val="24"/>
          <w:highlight w:val="none"/>
        </w:rPr>
        <w:t>甲方单位：</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14:paraId="761D7C2B">
      <w:pPr>
        <w:widowControl/>
        <w:spacing w:line="480" w:lineRule="auto"/>
        <w:ind w:left="156" w:leftChars="17" w:right="189" w:rightChars="90" w:hanging="120" w:hangingChars="50"/>
        <w:rPr>
          <w:rFonts w:hint="eastAsia" w:ascii="宋体" w:hAnsi="宋体"/>
          <w:color w:val="auto"/>
          <w:sz w:val="24"/>
          <w:highlight w:val="none"/>
        </w:rPr>
      </w:pPr>
      <w:r>
        <w:rPr>
          <w:rFonts w:hint="eastAsia" w:ascii="宋体" w:hAnsi="宋体"/>
          <w:color w:val="auto"/>
          <w:sz w:val="24"/>
          <w:highlight w:val="none"/>
        </w:rPr>
        <w:t xml:space="preserve">法定代表人: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（签名或盖章）      </w:t>
      </w:r>
    </w:p>
    <w:p w14:paraId="62D5422C">
      <w:pPr>
        <w:widowControl/>
        <w:spacing w:line="480" w:lineRule="auto"/>
        <w:ind w:left="156" w:leftChars="17" w:right="189" w:rightChars="90" w:hanging="120" w:hangingChars="50"/>
        <w:rPr>
          <w:rFonts w:hint="eastAsia"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14:paraId="1DD59DF5">
      <w:pPr>
        <w:widowControl/>
        <w:spacing w:line="480" w:lineRule="auto"/>
        <w:ind w:left="156" w:leftChars="17" w:right="189" w:rightChars="90" w:hanging="120" w:hangingChars="50"/>
        <w:rPr>
          <w:rFonts w:hint="eastAsia" w:ascii="宋体" w:hAnsi="宋体"/>
          <w:color w:val="auto"/>
          <w:sz w:val="24"/>
          <w:highlight w:val="none"/>
        </w:rPr>
      </w:pPr>
      <w:r>
        <w:rPr>
          <w:rFonts w:hint="eastAsia" w:ascii="宋体" w:hAnsi="宋体"/>
          <w:color w:val="auto"/>
          <w:sz w:val="24"/>
          <w:highlight w:val="none"/>
        </w:rPr>
        <w:t xml:space="preserve">联系人：                             </w:t>
      </w:r>
    </w:p>
    <w:p w14:paraId="2B42F2B0">
      <w:pPr>
        <w:tabs>
          <w:tab w:val="center" w:pos="4153"/>
        </w:tabs>
        <w:spacing w:line="480" w:lineRule="auto"/>
        <w:rPr>
          <w:rFonts w:hint="eastAsia" w:ascii="宋体" w:hAnsi="宋体"/>
          <w:color w:val="auto"/>
          <w:sz w:val="24"/>
          <w:highlight w:val="none"/>
        </w:rPr>
      </w:pPr>
      <w:r>
        <w:rPr>
          <w:rFonts w:hint="eastAsia" w:ascii="宋体" w:hAnsi="宋体"/>
          <w:color w:val="auto"/>
          <w:sz w:val="24"/>
          <w:highlight w:val="none"/>
        </w:rPr>
        <w:t xml:space="preserve">电    话：                           </w:t>
      </w:r>
    </w:p>
    <w:p w14:paraId="61DAEAD7">
      <w:pPr>
        <w:rPr>
          <w:rFonts w:hint="eastAsia" w:ascii="宋体" w:hAnsi="宋体"/>
          <w:color w:val="auto"/>
          <w:sz w:val="24"/>
          <w:highlight w:val="none"/>
        </w:rPr>
      </w:pPr>
    </w:p>
    <w:p w14:paraId="4342376C">
      <w:pPr>
        <w:rPr>
          <w:color w:val="auto"/>
          <w:highlight w:val="none"/>
        </w:rPr>
      </w:pPr>
    </w:p>
    <w:p w14:paraId="38E68097">
      <w:pPr>
        <w:spacing w:line="480" w:lineRule="auto"/>
        <w:rPr>
          <w:rFonts w:hint="eastAsia" w:ascii="宋体" w:hAnsi="宋体"/>
          <w:color w:val="auto"/>
          <w:sz w:val="24"/>
          <w:highlight w:val="none"/>
        </w:rPr>
      </w:pPr>
    </w:p>
    <w:p w14:paraId="0A7621EA">
      <w:pPr>
        <w:spacing w:line="480" w:lineRule="auto"/>
        <w:rPr>
          <w:rFonts w:hint="eastAsia" w:ascii="宋体" w:hAnsi="宋体" w:eastAsia="宋体"/>
          <w:color w:val="auto"/>
          <w:sz w:val="24"/>
          <w:highlight w:val="none"/>
          <w:lang w:eastAsia="zh-CN"/>
        </w:rPr>
      </w:pPr>
      <w:r>
        <w:rPr>
          <w:rFonts w:hint="eastAsia" w:ascii="宋体" w:hAnsi="宋体"/>
          <w:color w:val="auto"/>
          <w:sz w:val="24"/>
          <w:highlight w:val="none"/>
        </w:rPr>
        <w:t>乙方单位：</w:t>
      </w:r>
      <w:r>
        <w:rPr>
          <w:rFonts w:hint="eastAsia" w:ascii="宋体" w:hAnsi="宋体"/>
          <w:color w:val="auto"/>
          <w:sz w:val="24"/>
          <w:highlight w:val="none"/>
          <w:lang w:val="en-US" w:eastAsia="zh-CN"/>
        </w:rPr>
        <w:t xml:space="preserve"> </w:t>
      </w:r>
    </w:p>
    <w:p w14:paraId="0132F261">
      <w:pPr>
        <w:spacing w:line="480" w:lineRule="auto"/>
        <w:rPr>
          <w:rFonts w:hint="eastAsia" w:ascii="宋体" w:hAnsi="宋体"/>
          <w:color w:val="auto"/>
          <w:sz w:val="24"/>
          <w:highlight w:val="none"/>
        </w:rPr>
      </w:pPr>
      <w:r>
        <w:rPr>
          <w:rFonts w:hint="eastAsia" w:ascii="宋体" w:hAnsi="宋体"/>
          <w:color w:val="auto"/>
          <w:sz w:val="24"/>
          <w:highlight w:val="none"/>
        </w:rPr>
        <w:t xml:space="preserve">法定代表人: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（签名或盖章）</w:t>
      </w:r>
    </w:p>
    <w:p w14:paraId="1ACA6E3B">
      <w:pPr>
        <w:pStyle w:val="2"/>
        <w:spacing w:line="480" w:lineRule="auto"/>
        <w:ind w:left="0" w:leftChars="0" w:right="90" w:rightChars="43" w:firstLine="0" w:firstLineChars="0"/>
        <w:rPr>
          <w:rFonts w:hint="eastAsia" w:ascii="宋体" w:hAnsi="宋体"/>
          <w:color w:val="auto"/>
          <w:sz w:val="24"/>
          <w:highlight w:val="none"/>
        </w:rPr>
      </w:pPr>
      <w:r>
        <w:rPr>
          <w:rFonts w:hint="eastAsia" w:ascii="宋体" w:hAnsi="宋体"/>
          <w:color w:val="auto"/>
          <w:sz w:val="24"/>
          <w:highlight w:val="none"/>
        </w:rPr>
        <w:t>地址：</w:t>
      </w:r>
    </w:p>
    <w:p w14:paraId="7AFA68AB">
      <w:pPr>
        <w:pStyle w:val="2"/>
        <w:spacing w:line="480" w:lineRule="auto"/>
        <w:ind w:left="0" w:leftChars="0" w:firstLine="0" w:firstLineChars="0"/>
        <w:rPr>
          <w:rFonts w:hint="eastAsia" w:ascii="宋体" w:hAnsi="宋体"/>
          <w:color w:val="auto"/>
          <w:sz w:val="24"/>
          <w:highlight w:val="none"/>
        </w:rPr>
      </w:pPr>
      <w:r>
        <w:rPr>
          <w:rFonts w:hint="eastAsia" w:ascii="宋体" w:hAnsi="宋体"/>
          <w:color w:val="auto"/>
          <w:sz w:val="24"/>
          <w:highlight w:val="none"/>
        </w:rPr>
        <w:t>联系人：</w:t>
      </w:r>
    </w:p>
    <w:p w14:paraId="0D09F291">
      <w:pPr>
        <w:pStyle w:val="2"/>
        <w:spacing w:line="480" w:lineRule="auto"/>
        <w:ind w:left="0" w:leftChars="0" w:firstLine="0" w:firstLineChars="0"/>
        <w:rPr>
          <w:rFonts w:hint="eastAsia" w:ascii="宋体" w:hAnsi="宋体"/>
          <w:color w:val="auto"/>
          <w:sz w:val="24"/>
          <w:highlight w:val="none"/>
        </w:rPr>
      </w:pPr>
      <w:r>
        <w:rPr>
          <w:rFonts w:hint="eastAsia" w:ascii="宋体" w:hAnsi="宋体"/>
          <w:color w:val="auto"/>
          <w:sz w:val="24"/>
          <w:highlight w:val="none"/>
        </w:rPr>
        <w:t>电    话：</w:t>
      </w:r>
    </w:p>
    <w:p w14:paraId="68EBA780">
      <w:pPr>
        <w:pStyle w:val="2"/>
        <w:spacing w:line="480" w:lineRule="auto"/>
        <w:ind w:left="0" w:leftChars="0" w:firstLine="3120" w:firstLineChars="1300"/>
        <w:rPr>
          <w:rFonts w:hint="eastAsia" w:ascii="宋体" w:hAnsi="宋体"/>
          <w:color w:val="auto"/>
          <w:sz w:val="24"/>
          <w:highlight w:val="none"/>
          <w:lang w:val="en-US" w:eastAsia="zh-CN"/>
        </w:rPr>
      </w:pPr>
    </w:p>
    <w:p w14:paraId="586AFA9C">
      <w:pPr>
        <w:pStyle w:val="2"/>
        <w:spacing w:line="480" w:lineRule="auto"/>
        <w:ind w:left="0" w:leftChars="0" w:firstLine="3120" w:firstLineChars="13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签署</w:t>
      </w:r>
      <w:r>
        <w:rPr>
          <w:rFonts w:hint="eastAsia" w:ascii="宋体" w:hAnsi="宋体"/>
          <w:color w:val="auto"/>
          <w:sz w:val="24"/>
          <w:highlight w:val="none"/>
        </w:rPr>
        <w:t>日期：</w:t>
      </w:r>
      <w:r>
        <w:rPr>
          <w:rFonts w:hint="eastAsia" w:ascii="宋体" w:hAnsi="宋体"/>
          <w:color w:val="auto"/>
          <w:sz w:val="24"/>
          <w:highlight w:val="none"/>
          <w:lang w:val="en-US" w:eastAsia="zh-CN"/>
        </w:rPr>
        <w:t>2025年   月    日</w:t>
      </w:r>
    </w:p>
    <w:p w14:paraId="6F19BDBD"/>
    <w:sectPr>
      <w:pgSz w:w="11906" w:h="16838"/>
      <w:pgMar w:top="1077" w:right="1134" w:bottom="113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NTE0Nzg4MDk4YTMzNWMyOTYxYTY5YzM1NzJmNTcifQ=="/>
  </w:docVars>
  <w:rsids>
    <w:rsidRoot w:val="25D55235"/>
    <w:rsid w:val="00A010BF"/>
    <w:rsid w:val="00BF52BD"/>
    <w:rsid w:val="01233A9E"/>
    <w:rsid w:val="0227311A"/>
    <w:rsid w:val="04536448"/>
    <w:rsid w:val="0548762F"/>
    <w:rsid w:val="099059BB"/>
    <w:rsid w:val="09D73678"/>
    <w:rsid w:val="0D1B387B"/>
    <w:rsid w:val="0FB3423F"/>
    <w:rsid w:val="1396010C"/>
    <w:rsid w:val="1AB54EB8"/>
    <w:rsid w:val="21C542A4"/>
    <w:rsid w:val="24207C9D"/>
    <w:rsid w:val="24BE0FD7"/>
    <w:rsid w:val="2527505B"/>
    <w:rsid w:val="255319AC"/>
    <w:rsid w:val="25AB7A3A"/>
    <w:rsid w:val="25D55235"/>
    <w:rsid w:val="28BA1D43"/>
    <w:rsid w:val="2CAD3ED7"/>
    <w:rsid w:val="30684160"/>
    <w:rsid w:val="312A215B"/>
    <w:rsid w:val="3849477D"/>
    <w:rsid w:val="39795027"/>
    <w:rsid w:val="3D324146"/>
    <w:rsid w:val="3F97773D"/>
    <w:rsid w:val="415E4026"/>
    <w:rsid w:val="416D399E"/>
    <w:rsid w:val="45FE72BB"/>
    <w:rsid w:val="486645B9"/>
    <w:rsid w:val="48E67A74"/>
    <w:rsid w:val="4A525E27"/>
    <w:rsid w:val="4D9C16B5"/>
    <w:rsid w:val="4FAE58AE"/>
    <w:rsid w:val="51984A67"/>
    <w:rsid w:val="52187956"/>
    <w:rsid w:val="53F50DD7"/>
    <w:rsid w:val="54AC554A"/>
    <w:rsid w:val="561641AD"/>
    <w:rsid w:val="59A84F50"/>
    <w:rsid w:val="59D82B59"/>
    <w:rsid w:val="5AEC468C"/>
    <w:rsid w:val="5B1A52F6"/>
    <w:rsid w:val="5B3475AF"/>
    <w:rsid w:val="5BC02127"/>
    <w:rsid w:val="5D4F1722"/>
    <w:rsid w:val="5F447FDD"/>
    <w:rsid w:val="62742987"/>
    <w:rsid w:val="628801E0"/>
    <w:rsid w:val="65020BEA"/>
    <w:rsid w:val="655C6080"/>
    <w:rsid w:val="676A243B"/>
    <w:rsid w:val="68C006D4"/>
    <w:rsid w:val="6AA45DD3"/>
    <w:rsid w:val="6B8543BD"/>
    <w:rsid w:val="6BFA214F"/>
    <w:rsid w:val="6CBF0CA2"/>
    <w:rsid w:val="6EB10C80"/>
    <w:rsid w:val="70A703CB"/>
    <w:rsid w:val="714B6FA9"/>
    <w:rsid w:val="729A3D44"/>
    <w:rsid w:val="74EF1BA5"/>
    <w:rsid w:val="778C3E77"/>
    <w:rsid w:val="792E51E6"/>
    <w:rsid w:val="7C632E11"/>
    <w:rsid w:val="7C7722FB"/>
    <w:rsid w:val="7D6E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qFormat/>
    <w:uiPriority w:val="0"/>
    <w:pPr>
      <w:keepNext/>
      <w:keepLines/>
      <w:outlineLvl w:val="1"/>
    </w:pPr>
    <w:rPr>
      <w:rFonts w:ascii="Arial" w:hAnsi="Arial"/>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4">
    <w:name w:val="index 8"/>
    <w:basedOn w:val="1"/>
    <w:next w:val="1"/>
    <w:qFormat/>
    <w:uiPriority w:val="0"/>
    <w:pPr>
      <w:ind w:left="2940"/>
    </w:pPr>
  </w:style>
  <w:style w:type="paragraph" w:styleId="5">
    <w:name w:val="annotation text"/>
    <w:basedOn w:val="1"/>
    <w:next w:val="4"/>
    <w:qFormat/>
    <w:uiPriority w:val="0"/>
    <w:pPr>
      <w:spacing w:line="400" w:lineRule="exact"/>
      <w:ind w:firstLine="200" w:firstLineChars="200"/>
    </w:pPr>
    <w:rPr>
      <w:rFonts w:ascii="Times New Roman" w:hAnsi="Times New Roman" w:cs="Times New Roman"/>
    </w:rPr>
  </w:style>
  <w:style w:type="paragraph" w:customStyle="1" w:styleId="8">
    <w:name w:val="Normal_0"/>
    <w:next w:val="1"/>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3234</Words>
  <Characters>3300</Characters>
  <Lines>0</Lines>
  <Paragraphs>0</Paragraphs>
  <TotalTime>22</TotalTime>
  <ScaleCrop>false</ScaleCrop>
  <LinksUpToDate>false</LinksUpToDate>
  <CharactersWithSpaces>3633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2023-08-11T06:50:00Z</dcterms:created>
  <dc:creator>Wait</dc:creator>
  <cp:lastModifiedBy>Peterson。</cp:lastModifiedBy>
  <dcterms:modified xsi:type="dcterms:W3CDTF">2025-05-19T09:06:20Z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2283EEADB4FB4B44AAAFF784B6E799C3_13</vt:lpwstr>
  </property>
  <property fmtid="{D5CDD505-2E9C-101B-9397-08002B2CF9AE}" pid="4" name="KSOTemplateDocerSaveRecord">
    <vt:lpwstr>eyJoZGlkIjoiOGRmNzE3NGQxMzBkYTVkZDcwNjllNjUxYzYxNmM1MzMiLCJ1c2VySWQiOiIyMTI1MzEyMTMifQ==</vt:lpwstr>
  </property>
</Properties>
</file>