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28"/>
          <w:szCs w:val="28"/>
          <w14:textFill>
            <w14:solidFill>
              <w14:schemeClr w14:val="tx1"/>
            </w14:solidFill>
          </w14:textFill>
        </w:rPr>
      </w:pPr>
      <w:bookmarkStart w:id="0" w:name="_Toc14347"/>
      <w:r>
        <w:rPr>
          <w:rFonts w:hint="eastAsia"/>
          <w:b/>
          <w:color w:val="000000" w:themeColor="text1"/>
          <w:sz w:val="28"/>
          <w:szCs w:val="28"/>
          <w:lang w:val="en-US" w:eastAsia="zh-CN"/>
          <w14:textFill>
            <w14:solidFill>
              <w14:schemeClr w14:val="tx1"/>
            </w14:solidFill>
          </w14:textFill>
        </w:rPr>
        <w:t>投标</w:t>
      </w:r>
      <w:r>
        <w:rPr>
          <w:rFonts w:hint="eastAsia"/>
          <w:b/>
          <w:color w:val="000000" w:themeColor="text1"/>
          <w:sz w:val="28"/>
          <w:szCs w:val="28"/>
          <w14:textFill>
            <w14:solidFill>
              <w14:schemeClr w14:val="tx1"/>
            </w14:solidFill>
          </w14:textFill>
        </w:rPr>
        <w:t>文件要求一览表</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65"/>
        <w:gridCol w:w="1937"/>
        <w:gridCol w:w="5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序号</w:t>
            </w:r>
          </w:p>
        </w:tc>
        <w:tc>
          <w:tcPr>
            <w:tcW w:w="3202" w:type="dxa"/>
            <w:gridSpan w:val="2"/>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文件名称</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一</w:t>
            </w:r>
          </w:p>
        </w:tc>
        <w:tc>
          <w:tcPr>
            <w:tcW w:w="3202" w:type="dxa"/>
            <w:gridSpan w:val="2"/>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封面</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eastAsia" w:ascii="仿宋" w:hAnsi="仿宋" w:eastAsia="仿宋" w:cs="仿宋"/>
                <w:color w:val="000000"/>
                <w:szCs w:val="21"/>
              </w:rPr>
            </w:pPr>
            <w:r>
              <w:rPr>
                <w:rFonts w:hint="eastAsia" w:ascii="仿宋" w:hAnsi="仿宋" w:eastAsia="仿宋" w:cs="仿宋"/>
                <w:color w:val="000000"/>
                <w:szCs w:val="21"/>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restart"/>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二</w:t>
            </w:r>
          </w:p>
        </w:tc>
        <w:tc>
          <w:tcPr>
            <w:tcW w:w="1265" w:type="dxa"/>
            <w:vMerge w:val="restart"/>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资审文件</w:t>
            </w: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企业基本情况一览表</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both"/>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原件盖公章，格式及说明详见“附件1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88" w:type="dxa"/>
            <w:vMerge w:val="continue"/>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265" w:type="dxa"/>
            <w:vMerge w:val="continue"/>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企业营业执照</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both"/>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若为分公司投标，则应</w:t>
            </w:r>
            <w:r>
              <w:rPr>
                <w:rFonts w:hint="eastAsia" w:ascii="仿宋" w:hAnsi="仿宋" w:eastAsia="仿宋" w:cs="仿宋"/>
                <w:b/>
                <w:bCs/>
                <w:color w:val="auto"/>
                <w:sz w:val="24"/>
                <w:szCs w:val="24"/>
                <w:highlight w:val="none"/>
                <w:lang w:val="en-US" w:eastAsia="zh-CN"/>
              </w:rPr>
              <w:t>同时提供总公司营业执照，并</w:t>
            </w:r>
            <w:r>
              <w:rPr>
                <w:rFonts w:hint="eastAsia" w:ascii="仿宋" w:hAnsi="仿宋" w:eastAsia="仿宋" w:cs="仿宋"/>
                <w:b/>
                <w:bCs/>
                <w:color w:val="auto"/>
                <w:sz w:val="24"/>
                <w:szCs w:val="24"/>
                <w:highlight w:val="none"/>
                <w:lang w:eastAsia="zh-CN"/>
              </w:rPr>
              <w:t>有总公司的授权</w:t>
            </w:r>
            <w:r>
              <w:rPr>
                <w:rFonts w:hint="eastAsia" w:ascii="仿宋" w:hAnsi="仿宋" w:eastAsia="仿宋" w:cs="仿宋"/>
                <w:b/>
                <w:bCs/>
                <w:color w:val="auto"/>
                <w:sz w:val="24"/>
                <w:szCs w:val="24"/>
                <w:highlight w:val="none"/>
                <w:lang w:val="en-US" w:eastAsia="zh-CN"/>
              </w:rPr>
              <w:t>分公司投标的</w:t>
            </w:r>
            <w:r>
              <w:rPr>
                <w:rFonts w:hint="eastAsia" w:ascii="仿宋" w:hAnsi="仿宋" w:eastAsia="仿宋" w:cs="仿宋"/>
                <w:b/>
                <w:bCs/>
                <w:color w:val="auto"/>
                <w:sz w:val="24"/>
                <w:szCs w:val="24"/>
                <w:highlight w:val="none"/>
                <w:lang w:eastAsia="zh-CN"/>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88" w:type="dxa"/>
            <w:vMerge w:val="continue"/>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265" w:type="dxa"/>
            <w:vMerge w:val="continue"/>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auto"/>
                <w:sz w:val="24"/>
                <w:szCs w:val="24"/>
                <w:highlight w:val="none"/>
              </w:rPr>
              <w:t>企业资质证书</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人力资源服务许可证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p>
            <w:pPr>
              <w:keepNext w:val="0"/>
              <w:keepLines w:val="0"/>
              <w:pageBreakBefore w:val="0"/>
              <w:widowControl/>
              <w:kinsoku/>
              <w:wordWrap/>
              <w:topLinePunct w:val="0"/>
              <w:autoSpaceDE/>
              <w:autoSpaceDN/>
              <w:bidi w:val="0"/>
              <w:adjustRightInd w:val="0"/>
              <w:snapToGrid w:val="0"/>
              <w:spacing w:line="288" w:lineRule="auto"/>
              <w:jc w:val="both"/>
              <w:textAlignment w:val="auto"/>
              <w:rPr>
                <w:rFonts w:hint="eastAsia" w:ascii="仿宋" w:hAnsi="仿宋" w:eastAsia="仿宋" w:cs="仿宋"/>
                <w:color w:val="000000"/>
                <w:szCs w:val="21"/>
                <w:highlight w:val="none"/>
              </w:rPr>
            </w:pPr>
            <w:r>
              <w:rPr>
                <w:rFonts w:hint="eastAsia" w:ascii="仿宋" w:hAnsi="仿宋" w:eastAsia="仿宋" w:cs="仿宋"/>
                <w:color w:val="auto"/>
                <w:sz w:val="24"/>
                <w:szCs w:val="24"/>
                <w:highlight w:val="none"/>
                <w:lang w:val="en-US" w:eastAsia="zh-CN"/>
              </w:rPr>
              <w:t>证书应在有限期内，否则不予认可。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265" w:type="dxa"/>
            <w:vMerge w:val="continue"/>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法定代表人证明书及法人身份证</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both"/>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法定代表人证明书原件盖公章，身份证复印件盖公章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88" w:type="dxa"/>
            <w:vMerge w:val="continue"/>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265" w:type="dxa"/>
            <w:vMerge w:val="continue"/>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授权委托书及投标负责人身份证</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both"/>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法人授权投标负责人办理本投标事宜，授权委托书原件盖公章，身份证复印件盖公章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88"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三</w:t>
            </w:r>
          </w:p>
        </w:tc>
        <w:tc>
          <w:tcPr>
            <w:tcW w:w="1265" w:type="dxa"/>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商务标</w:t>
            </w: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lang w:eastAsia="zh-CN"/>
              </w:rPr>
            </w:pPr>
            <w:r>
              <w:rPr>
                <w:rFonts w:hint="eastAsia" w:ascii="仿宋" w:hAnsi="仿宋" w:eastAsia="仿宋" w:cs="仿宋"/>
                <w:color w:val="000000"/>
                <w:szCs w:val="21"/>
              </w:rPr>
              <w:t>投标报价</w:t>
            </w:r>
            <w:r>
              <w:rPr>
                <w:rFonts w:hint="eastAsia" w:ascii="仿宋" w:hAnsi="仿宋" w:eastAsia="仿宋" w:cs="仿宋"/>
                <w:color w:val="000000"/>
                <w:szCs w:val="21"/>
                <w:lang w:eastAsia="zh-CN"/>
              </w:rPr>
              <w:t>函</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8" w:type="dxa"/>
            <w:vMerge w:val="restart"/>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四</w:t>
            </w:r>
          </w:p>
        </w:tc>
        <w:tc>
          <w:tcPr>
            <w:tcW w:w="1265" w:type="dxa"/>
            <w:vMerge w:val="restart"/>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资信标</w:t>
            </w: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投标承诺函</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tcBorders/>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p>
        </w:tc>
        <w:tc>
          <w:tcPr>
            <w:tcW w:w="1265" w:type="dxa"/>
            <w:vMerge w:val="continue"/>
            <w:tcBorders/>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lang w:eastAsia="zh-CN"/>
              </w:rPr>
            </w:pPr>
          </w:p>
        </w:tc>
        <w:tc>
          <w:tcPr>
            <w:tcW w:w="1937" w:type="dxa"/>
            <w:shd w:val="clear" w:color="auto" w:fill="auto"/>
            <w:vAlign w:val="center"/>
          </w:tcPr>
          <w:p>
            <w:pPr>
              <w:keepNext w:val="0"/>
              <w:keepLines w:val="0"/>
              <w:pageBreakBefore w:val="0"/>
              <w:widowControl/>
              <w:kinsoku/>
              <w:wordWrap/>
              <w:overflowPunct w:val="0"/>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auto"/>
                <w:sz w:val="24"/>
                <w:szCs w:val="24"/>
                <w:highlight w:val="none"/>
                <w:lang w:val="en-US" w:eastAsia="zh-CN"/>
              </w:rPr>
              <w:t>企业同类业绩</w:t>
            </w:r>
          </w:p>
        </w:tc>
        <w:tc>
          <w:tcPr>
            <w:tcW w:w="504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b/>
                <w:bCs/>
                <w:color w:val="000000"/>
                <w:szCs w:val="21"/>
              </w:rPr>
            </w:pPr>
            <w:r>
              <w:rPr>
                <w:rFonts w:hint="eastAsia" w:ascii="仿宋" w:hAnsi="仿宋" w:eastAsia="仿宋" w:cs="仿宋"/>
                <w:color w:val="000000"/>
                <w:szCs w:val="21"/>
              </w:rPr>
              <w:t>提供近5年（从截标之日倒算，以合同签订时间为准）完成的自认为最具代表性的同类服务业绩（</w:t>
            </w:r>
            <w:r>
              <w:rPr>
                <w:rFonts w:hint="eastAsia" w:ascii="仿宋" w:hAnsi="仿宋" w:eastAsia="仿宋" w:cs="仿宋"/>
                <w:b w:val="0"/>
                <w:bCs w:val="0"/>
                <w:color w:val="000000"/>
                <w:szCs w:val="21"/>
              </w:rPr>
              <w:t>同类服务业绩指：</w:t>
            </w:r>
            <w:r>
              <w:rPr>
                <w:rFonts w:hint="eastAsia" w:ascii="仿宋" w:hAnsi="仿宋" w:eastAsia="仿宋" w:cs="仿宋"/>
                <w:b/>
                <w:bCs/>
                <w:color w:val="000000"/>
                <w:szCs w:val="21"/>
              </w:rPr>
              <w:t>国家机关单位或国有企业或房地产企业的招聘服务业绩</w:t>
            </w:r>
            <w:r>
              <w:rPr>
                <w:rFonts w:hint="eastAsia" w:ascii="仿宋" w:hAnsi="仿宋" w:eastAsia="仿宋" w:cs="仿宋"/>
                <w:color w:val="000000"/>
                <w:szCs w:val="21"/>
              </w:rPr>
              <w:t>），</w:t>
            </w:r>
            <w:r>
              <w:rPr>
                <w:rFonts w:hint="eastAsia" w:ascii="仿宋" w:hAnsi="仿宋" w:eastAsia="仿宋" w:cs="仿宋"/>
                <w:b/>
                <w:bCs/>
                <w:color w:val="000000"/>
                <w:szCs w:val="21"/>
              </w:rPr>
              <w:t>须有招聘成功案例证明文件为有效业绩。</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000000"/>
                <w:szCs w:val="21"/>
              </w:rPr>
            </w:pPr>
            <w:r>
              <w:rPr>
                <w:rFonts w:hint="eastAsia" w:ascii="仿宋" w:hAnsi="仿宋" w:eastAsia="仿宋" w:cs="仿宋"/>
                <w:color w:val="000000"/>
                <w:szCs w:val="21"/>
              </w:rPr>
              <w:t>证明材料：</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000000"/>
                <w:szCs w:val="21"/>
              </w:rPr>
            </w:pPr>
            <w:r>
              <w:rPr>
                <w:rFonts w:hint="eastAsia" w:ascii="仿宋" w:hAnsi="仿宋" w:eastAsia="仿宋" w:cs="仿宋"/>
                <w:color w:val="000000"/>
                <w:szCs w:val="21"/>
              </w:rPr>
              <w:t>①合同关键页</w:t>
            </w:r>
            <w:r>
              <w:rPr>
                <w:rFonts w:hint="eastAsia" w:ascii="仿宋" w:hAnsi="仿宋" w:eastAsia="仿宋" w:cs="仿宋"/>
                <w:color w:val="000000"/>
                <w:szCs w:val="21"/>
                <w:lang w:eastAsia="zh-CN"/>
              </w:rPr>
              <w:t>：</w:t>
            </w:r>
            <w:r>
              <w:rPr>
                <w:rFonts w:hint="eastAsia" w:ascii="仿宋" w:hAnsi="仿宋" w:eastAsia="仿宋" w:cs="仿宋"/>
                <w:color w:val="000000"/>
                <w:szCs w:val="21"/>
              </w:rPr>
              <w:t>需能体现</w:t>
            </w:r>
            <w:r>
              <w:rPr>
                <w:rFonts w:hint="eastAsia" w:ascii="仿宋" w:hAnsi="仿宋" w:eastAsia="仿宋" w:cs="仿宋"/>
                <w:b/>
                <w:bCs/>
                <w:color w:val="000000"/>
                <w:szCs w:val="21"/>
              </w:rPr>
              <w:t>项目名称、合同双方单位名称及签章、合同金额、</w:t>
            </w:r>
            <w:r>
              <w:rPr>
                <w:rFonts w:hint="eastAsia" w:ascii="仿宋" w:hAnsi="仿宋" w:eastAsia="仿宋" w:cs="仿宋"/>
                <w:b/>
                <w:bCs/>
                <w:color w:val="000000"/>
                <w:szCs w:val="21"/>
                <w:lang w:val="en-US" w:eastAsia="zh-CN"/>
              </w:rPr>
              <w:t>合同</w:t>
            </w:r>
            <w:r>
              <w:rPr>
                <w:rFonts w:hint="eastAsia" w:ascii="仿宋" w:hAnsi="仿宋" w:eastAsia="仿宋" w:cs="仿宋"/>
                <w:b/>
                <w:bCs/>
                <w:color w:val="000000"/>
                <w:szCs w:val="21"/>
              </w:rPr>
              <w:t>内容、签订时间</w:t>
            </w:r>
            <w:r>
              <w:rPr>
                <w:rFonts w:hint="eastAsia" w:ascii="仿宋" w:hAnsi="仿宋" w:eastAsia="仿宋" w:cs="仿宋"/>
                <w:color w:val="000000"/>
                <w:szCs w:val="21"/>
              </w:rPr>
              <w:t>等主要信息。</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b/>
                <w:bCs/>
              </w:rPr>
            </w:pPr>
            <w:r>
              <w:rPr>
                <w:rFonts w:hint="eastAsia" w:ascii="仿宋" w:hAnsi="仿宋" w:eastAsia="仿宋" w:cs="仿宋"/>
                <w:color w:val="000000"/>
                <w:szCs w:val="21"/>
              </w:rPr>
              <w:t>②</w:t>
            </w:r>
            <w:r>
              <w:rPr>
                <w:rFonts w:hint="eastAsia" w:ascii="仿宋" w:hAnsi="仿宋" w:eastAsia="仿宋" w:cs="仿宋"/>
                <w:color w:val="000000"/>
                <w:szCs w:val="21"/>
                <w:lang w:val="en-US" w:eastAsia="zh-CN"/>
              </w:rPr>
              <w:t>业绩合同</w:t>
            </w:r>
            <w:r>
              <w:rPr>
                <w:rFonts w:hint="eastAsia" w:ascii="仿宋" w:hAnsi="仿宋" w:eastAsia="仿宋" w:cs="仿宋"/>
                <w:b/>
                <w:bCs/>
                <w:color w:val="000000"/>
                <w:szCs w:val="21"/>
                <w:lang w:val="en-US" w:eastAsia="zh-CN"/>
              </w:rPr>
              <w:t>服务期内有岗位招聘成功的相关证明文件，</w:t>
            </w:r>
            <w:r>
              <w:rPr>
                <w:rFonts w:hint="eastAsia" w:ascii="仿宋" w:hAnsi="仿宋" w:eastAsia="仿宋" w:cs="仿宋"/>
                <w:b w:val="0"/>
                <w:bCs w:val="0"/>
                <w:color w:val="000000"/>
                <w:szCs w:val="21"/>
                <w:lang w:val="en-US" w:eastAsia="zh-CN"/>
              </w:rPr>
              <w:t>需体现</w:t>
            </w:r>
            <w:r>
              <w:rPr>
                <w:rFonts w:hint="eastAsia" w:ascii="仿宋" w:hAnsi="仿宋" w:eastAsia="仿宋" w:cs="仿宋"/>
                <w:b/>
                <w:bCs/>
                <w:color w:val="000000"/>
                <w:szCs w:val="21"/>
                <w:lang w:val="en-US" w:eastAsia="zh-CN"/>
              </w:rPr>
              <w:t>合同甲方名称</w:t>
            </w:r>
            <w:r>
              <w:rPr>
                <w:rFonts w:hint="eastAsia" w:ascii="仿宋" w:hAnsi="仿宋" w:eastAsia="仿宋" w:cs="仿宋"/>
                <w:b w:val="0"/>
                <w:bCs w:val="0"/>
                <w:color w:val="000000"/>
                <w:szCs w:val="21"/>
                <w:lang w:val="en-US" w:eastAsia="zh-CN"/>
              </w:rPr>
              <w:t>或</w:t>
            </w:r>
            <w:r>
              <w:rPr>
                <w:rFonts w:hint="eastAsia" w:ascii="仿宋" w:hAnsi="仿宋" w:eastAsia="仿宋" w:cs="仿宋"/>
                <w:b/>
                <w:bCs/>
                <w:color w:val="000000"/>
                <w:szCs w:val="21"/>
                <w:lang w:val="en-US" w:eastAsia="zh-CN"/>
              </w:rPr>
              <w:t>项目相关名称</w:t>
            </w:r>
            <w:r>
              <w:rPr>
                <w:rFonts w:hint="eastAsia" w:ascii="仿宋" w:hAnsi="仿宋" w:eastAsia="仿宋" w:cs="仿宋"/>
                <w:b/>
                <w:bCs/>
                <w:color w:val="000000"/>
                <w:szCs w:val="21"/>
              </w:rPr>
              <w:t>。</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000000"/>
                <w:szCs w:val="21"/>
              </w:rPr>
            </w:pPr>
            <w:r>
              <w:rPr>
                <w:rFonts w:hint="eastAsia" w:ascii="仿宋" w:hAnsi="仿宋" w:eastAsia="仿宋" w:cs="仿宋"/>
                <w:color w:val="000000"/>
                <w:szCs w:val="21"/>
              </w:rPr>
              <w:t>③如上述证明材料未能体现主要信息的，则可另行补充由</w:t>
            </w:r>
            <w:r>
              <w:rPr>
                <w:rFonts w:hint="eastAsia" w:ascii="仿宋" w:hAnsi="仿宋" w:eastAsia="仿宋" w:cs="仿宋"/>
                <w:color w:val="000000"/>
                <w:szCs w:val="21"/>
                <w:lang w:val="en-US" w:eastAsia="zh-CN"/>
              </w:rPr>
              <w:t>合同甲方</w:t>
            </w:r>
            <w:r>
              <w:rPr>
                <w:rFonts w:hint="eastAsia" w:ascii="仿宋" w:hAnsi="仿宋" w:eastAsia="仿宋" w:cs="仿宋"/>
                <w:color w:val="000000"/>
                <w:szCs w:val="21"/>
              </w:rPr>
              <w:t>出具的证明材料进行辅证。</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000000"/>
                <w:szCs w:val="21"/>
              </w:rPr>
            </w:pPr>
            <w:r>
              <w:rPr>
                <w:rFonts w:hint="eastAsia" w:ascii="仿宋" w:hAnsi="仿宋" w:eastAsia="仿宋" w:cs="仿宋"/>
                <w:color w:val="000000"/>
                <w:szCs w:val="21"/>
                <w:lang w:val="en-US" w:eastAsia="zh-CN"/>
              </w:rPr>
              <w:t>④</w:t>
            </w:r>
            <w:r>
              <w:rPr>
                <w:rFonts w:hint="eastAsia" w:ascii="仿宋" w:hAnsi="仿宋" w:eastAsia="仿宋" w:cs="仿宋"/>
                <w:color w:val="000000"/>
                <w:szCs w:val="21"/>
              </w:rPr>
              <w:t>证明材料中未按要求体现主要信息的，则不予统计该业绩。</w:t>
            </w:r>
          </w:p>
          <w:p>
            <w:pPr>
              <w:keepNext w:val="0"/>
              <w:keepLines w:val="0"/>
              <w:pageBreakBefore w:val="0"/>
              <w:widowControl/>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szCs w:val="21"/>
              </w:rPr>
              <w:t>原件盖公章，格式详见 “附件</w:t>
            </w:r>
            <w:r>
              <w:rPr>
                <w:rFonts w:hint="eastAsia" w:ascii="仿宋" w:hAnsi="仿宋" w:eastAsia="仿宋" w:cs="仿宋"/>
                <w:color w:val="000000"/>
                <w:szCs w:val="21"/>
                <w:lang w:val="en-US" w:eastAsia="zh-CN"/>
              </w:rPr>
              <w:t>1.4</w:t>
            </w:r>
            <w:r>
              <w:rPr>
                <w:rFonts w:hint="eastAsia" w:ascii="仿宋" w:hAnsi="仿宋" w:eastAsia="仿宋" w:cs="仿宋"/>
                <w:color w:val="000000"/>
                <w:szCs w:val="21"/>
              </w:rPr>
              <w:t>”</w:t>
            </w:r>
            <w:r>
              <w:rPr>
                <w:rFonts w:hint="eastAsia" w:ascii="仿宋" w:hAnsi="仿宋" w:eastAsia="仿宋" w:cs="仿宋"/>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788" w:type="dxa"/>
            <w:vMerge w:val="continue"/>
            <w:tcBorders/>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265" w:type="dxa"/>
            <w:vMerge w:val="continue"/>
            <w:tcBorders/>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rPr>
              <w:t>服务承诺</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eastAsia" w:ascii="仿宋" w:hAnsi="仿宋" w:eastAsia="仿宋" w:cs="仿宋"/>
                <w:color w:val="000000"/>
                <w:szCs w:val="21"/>
                <w:lang w:eastAsia="zh-CN"/>
              </w:rPr>
            </w:pPr>
            <w:r>
              <w:rPr>
                <w:rFonts w:hint="eastAsia" w:ascii="仿宋" w:hAnsi="仿宋" w:eastAsia="仿宋" w:cs="仿宋"/>
                <w:color w:val="000000"/>
                <w:szCs w:val="21"/>
              </w:rPr>
              <w:t>提供按进度计划完成招聘服务承诺函，承诺未按期完成进行处罚，处罚金额=对应计划人数×中标单价×1%×超期天数（因甲方原因导致超期的不扣款）</w:t>
            </w:r>
            <w:r>
              <w:rPr>
                <w:rFonts w:hint="eastAsia" w:ascii="仿宋" w:hAnsi="仿宋" w:eastAsia="仿宋" w:cs="仿宋"/>
                <w:color w:val="000000"/>
                <w:szCs w:val="21"/>
                <w:lang w:eastAsia="zh-CN"/>
              </w:rPr>
              <w:t>。</w:t>
            </w:r>
          </w:p>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zCs w:val="21"/>
              </w:rPr>
              <w:t>原件盖公章，格式详见 “附件</w:t>
            </w:r>
            <w:r>
              <w:rPr>
                <w:rFonts w:hint="eastAsia" w:ascii="仿宋" w:hAnsi="仿宋" w:eastAsia="仿宋" w:cs="仿宋"/>
                <w:color w:val="000000"/>
                <w:szCs w:val="21"/>
                <w:lang w:val="en-US" w:eastAsia="zh-CN"/>
              </w:rPr>
              <w:t>1.5</w:t>
            </w: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788" w:type="dxa"/>
            <w:vMerge w:val="continue"/>
            <w:tcBorders/>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265" w:type="dxa"/>
            <w:vMerge w:val="continue"/>
            <w:tcBorders/>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themeColor="text1"/>
                <w:sz w:val="28"/>
                <w:szCs w:val="28"/>
                <w14:textFill>
                  <w14:solidFill>
                    <w14:schemeClr w14:val="tx1"/>
                  </w14:solidFill>
                </w14:textFill>
              </w:rPr>
            </w:pP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default"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val="en-US" w:eastAsia="zh-CN" w:bidi="ar-SA"/>
              </w:rPr>
              <w:t>团队能力</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default" w:ascii="仿宋" w:hAnsi="仿宋" w:eastAsia="仿宋" w:cs="仿宋"/>
                <w:color w:val="000000"/>
                <w:szCs w:val="21"/>
                <w:lang w:val="en-US" w:eastAsia="zh-CN"/>
              </w:rPr>
            </w:pPr>
            <w:r>
              <w:rPr>
                <w:rFonts w:hint="default" w:ascii="仿宋" w:hAnsi="仿宋" w:eastAsia="仿宋" w:cs="仿宋"/>
                <w:color w:val="000000"/>
                <w:szCs w:val="21"/>
                <w:lang w:val="en-US" w:eastAsia="zh-CN"/>
              </w:rPr>
              <w:t>拟派</w:t>
            </w:r>
            <w:r>
              <w:rPr>
                <w:rFonts w:hint="eastAsia" w:ascii="仿宋" w:hAnsi="仿宋" w:eastAsia="仿宋" w:cs="仿宋"/>
                <w:color w:val="000000"/>
                <w:szCs w:val="21"/>
                <w:lang w:val="en-US" w:eastAsia="zh-CN"/>
              </w:rPr>
              <w:t>团队人员</w:t>
            </w:r>
            <w:r>
              <w:rPr>
                <w:rFonts w:hint="default" w:ascii="仿宋" w:hAnsi="仿宋" w:eastAsia="仿宋" w:cs="仿宋"/>
                <w:color w:val="000000"/>
                <w:szCs w:val="21"/>
                <w:lang w:val="en-US" w:eastAsia="zh-CN"/>
              </w:rPr>
              <w:t>不少于5名，提供团队人员以下材料</w:t>
            </w:r>
            <w:r>
              <w:rPr>
                <w:rFonts w:hint="eastAsia" w:ascii="仿宋" w:hAnsi="仿宋" w:eastAsia="仿宋" w:cs="仿宋"/>
                <w:color w:val="000000"/>
                <w:szCs w:val="21"/>
                <w:lang w:val="en-US" w:eastAsia="zh-CN"/>
              </w:rPr>
              <w:t>。</w:t>
            </w:r>
          </w:p>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default" w:ascii="仿宋" w:hAnsi="仿宋" w:eastAsia="仿宋" w:cs="仿宋"/>
                <w:color w:val="000000"/>
                <w:szCs w:val="21"/>
                <w:lang w:val="en-US" w:eastAsia="zh-CN"/>
              </w:rPr>
            </w:pPr>
            <w:r>
              <w:rPr>
                <w:rFonts w:hint="default" w:ascii="仿宋" w:hAnsi="仿宋" w:eastAsia="仿宋" w:cs="仿宋"/>
                <w:color w:val="000000"/>
                <w:szCs w:val="21"/>
                <w:lang w:val="en-US" w:eastAsia="zh-CN"/>
              </w:rPr>
              <w:t>1.任职资格材料，提供学历证书</w:t>
            </w:r>
            <w:r>
              <w:rPr>
                <w:rFonts w:hint="eastAsia" w:ascii="仿宋" w:hAnsi="仿宋" w:eastAsia="仿宋" w:cs="仿宋"/>
                <w:color w:val="000000"/>
                <w:szCs w:val="21"/>
                <w:lang w:val="en-US" w:eastAsia="zh-CN"/>
              </w:rPr>
              <w:t>、</w:t>
            </w:r>
            <w:r>
              <w:rPr>
                <w:rFonts w:hint="default" w:ascii="仿宋" w:hAnsi="仿宋" w:eastAsia="仿宋" w:cs="仿宋"/>
                <w:color w:val="000000"/>
                <w:szCs w:val="21"/>
                <w:lang w:val="en-US" w:eastAsia="zh-CN"/>
              </w:rPr>
              <w:t>执业资格证、职称证书等相关材料，复印件盖公章。</w:t>
            </w:r>
          </w:p>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default" w:ascii="仿宋" w:hAnsi="仿宋" w:eastAsia="仿宋" w:cs="仿宋"/>
                <w:color w:val="000000"/>
                <w:szCs w:val="21"/>
                <w:lang w:val="en-US" w:eastAsia="zh-CN"/>
              </w:rPr>
            </w:pPr>
            <w:r>
              <w:rPr>
                <w:rFonts w:hint="default" w:ascii="仿宋" w:hAnsi="仿宋" w:eastAsia="仿宋" w:cs="仿宋"/>
                <w:color w:val="000000"/>
                <w:szCs w:val="21"/>
                <w:lang w:val="en-US" w:eastAsia="zh-CN"/>
              </w:rPr>
              <w:t>2.所有团队人员在本单位缴纳的投标截止日期前3个月的社保证明文件。</w:t>
            </w:r>
          </w:p>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eastAsia"/>
                <w:lang w:val="en-US" w:eastAsia="zh-CN"/>
              </w:rPr>
            </w:pPr>
            <w:r>
              <w:rPr>
                <w:rFonts w:hint="eastAsia" w:ascii="仿宋" w:hAnsi="仿宋" w:eastAsia="仿宋" w:cs="仿宋"/>
                <w:color w:val="000000"/>
                <w:szCs w:val="21"/>
                <w:lang w:val="en-US" w:eastAsia="zh-CN"/>
              </w:rPr>
              <w:t>格式详见“附件1.6”，证明材料附表格后。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788"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000000"/>
                <w:szCs w:val="21"/>
              </w:rPr>
            </w:pPr>
            <w:r>
              <w:rPr>
                <w:rFonts w:hint="eastAsia" w:ascii="仿宋" w:hAnsi="仿宋" w:eastAsia="仿宋" w:cs="仿宋"/>
                <w:color w:val="000000"/>
                <w:szCs w:val="21"/>
              </w:rPr>
              <w:t>五</w:t>
            </w:r>
          </w:p>
        </w:tc>
        <w:tc>
          <w:tcPr>
            <w:tcW w:w="1265" w:type="dxa"/>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1937"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部分</w:t>
            </w:r>
          </w:p>
        </w:tc>
        <w:tc>
          <w:tcPr>
            <w:tcW w:w="5049" w:type="dxa"/>
            <w:shd w:val="clear" w:color="auto" w:fill="auto"/>
            <w:vAlign w:val="center"/>
          </w:tcPr>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编制招聘服务方案：包括招聘总体部署及招聘人员组织架构；招聘总进度计划及期限保证措施；招聘管理重点、难点分析及应对措施；招聘质量保证体系及控制要点；合理化建议。</w:t>
            </w:r>
          </w:p>
          <w:p>
            <w:pPr>
              <w:keepNext w:val="0"/>
              <w:keepLines w:val="0"/>
              <w:pageBreakBefore w:val="0"/>
              <w:widowControl/>
              <w:kinsoku/>
              <w:wordWrap/>
              <w:topLinePunct w:val="0"/>
              <w:autoSpaceDE/>
              <w:autoSpaceDN/>
              <w:bidi w:val="0"/>
              <w:adjustRightInd w:val="0"/>
              <w:snapToGrid w:val="0"/>
              <w:spacing w:line="288" w:lineRule="auto"/>
              <w:jc w:val="left"/>
              <w:textAlignment w:val="auto"/>
              <w:rPr>
                <w:rFonts w:hint="eastAsia" w:ascii="仿宋" w:hAnsi="仿宋" w:eastAsia="仿宋" w:cs="仿宋"/>
                <w:color w:val="000000"/>
                <w:szCs w:val="21"/>
                <w:lang w:eastAsia="zh-CN"/>
              </w:rPr>
            </w:pPr>
            <w:r>
              <w:rPr>
                <w:rFonts w:hint="eastAsia" w:ascii="仿宋" w:hAnsi="仿宋" w:eastAsia="仿宋" w:cs="仿宋"/>
                <w:color w:val="auto"/>
                <w:sz w:val="24"/>
                <w:szCs w:val="24"/>
                <w:highlight w:val="none"/>
              </w:rPr>
              <w:t>原件盖公章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szCs w:val="21"/>
                <w:lang w:eastAsia="zh-CN"/>
              </w:rPr>
              <w:t>自拟格式。</w:t>
            </w:r>
          </w:p>
        </w:tc>
      </w:tr>
    </w:tbl>
    <w:p>
      <w:pPr>
        <w:adjustRightInd w:val="0"/>
        <w:snapToGrid w:val="0"/>
        <w:spacing w:after="200" w:line="360" w:lineRule="auto"/>
        <w:outlineLvl w:val="2"/>
        <w:rPr>
          <w:bCs/>
          <w:color w:val="000000" w:themeColor="text1"/>
          <w14:textFill>
            <w14:solidFill>
              <w14:schemeClr w14:val="tx1"/>
            </w14:solidFill>
          </w14:textFill>
        </w:rPr>
      </w:pPr>
    </w:p>
    <w:p>
      <w:pPr>
        <w:spacing w:after="160" w:line="360" w:lineRule="auto"/>
        <w:outlineLvl w:val="2"/>
        <w:rPr>
          <w:rFonts w:hint="eastAsia" w:ascii="宋体" w:hAnsi="宋体" w:eastAsia="宋体" w:cs="宋体"/>
          <w:b/>
          <w:bCs w:val="0"/>
          <w:color w:val="000000" w:themeColor="text1"/>
          <w14:textFill>
            <w14:solidFill>
              <w14:schemeClr w14:val="tx1"/>
            </w14:solidFill>
          </w14:textFill>
        </w:rPr>
      </w:pPr>
      <w:r>
        <w:rPr>
          <w:bCs/>
          <w:color w:val="000000" w:themeColor="text1"/>
          <w14:textFill>
            <w14:solidFill>
              <w14:schemeClr w14:val="tx1"/>
            </w14:solidFill>
          </w14:textFill>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39"/>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highlight w:val="none"/>
          <w14:textFill>
            <w14:solidFill>
              <w14:schemeClr w14:val="tx1"/>
            </w14:solidFill>
          </w14:textFill>
        </w:rPr>
      </w:pPr>
      <w:r>
        <w:rPr>
          <w:rFonts w:ascii="华文细黑"/>
          <w:b/>
          <w:color w:val="000000" w:themeColor="text1"/>
          <w:sz w:val="72"/>
          <w:highlight w:val="none"/>
          <w14:textFill>
            <w14:solidFill>
              <w14:schemeClr w14:val="tx1"/>
            </w14:solidFill>
          </w14:textFill>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keepNext w:val="0"/>
        <w:keepLines w:val="0"/>
        <w:pageBreakBefore w:val="0"/>
        <w:widowControl/>
        <w:kinsoku/>
        <w:wordWrap/>
        <w:overflowPunct/>
        <w:topLinePunct w:val="0"/>
        <w:autoSpaceDE/>
        <w:autoSpaceDN/>
        <w:bidi w:val="0"/>
        <w:adjustRightInd/>
        <w:snapToGrid/>
        <w:spacing w:after="160" w:line="360" w:lineRule="auto"/>
        <w:jc w:val="center"/>
        <w:textAlignment w:val="auto"/>
        <w:outlineLvl w:val="2"/>
        <w:rPr>
          <w:rFonts w:hint="eastAsia" w:ascii="宋体" w:hAnsi="宋体" w:eastAsia="宋体" w:cs="宋体"/>
          <w:b/>
          <w:bCs w:val="0"/>
          <w:color w:val="000000" w:themeColor="text1"/>
          <w:sz w:val="32"/>
          <w:szCs w:val="32"/>
          <w:highlight w:val="none"/>
          <w:lang w:eastAsia="zh-CN"/>
          <w14:textFill>
            <w14:solidFill>
              <w14:schemeClr w14:val="tx1"/>
            </w14:solidFill>
          </w14:textFill>
        </w:rPr>
      </w:pPr>
      <w:r>
        <w:rPr>
          <w:rFonts w:hint="eastAsia" w:ascii="宋体" w:hAnsi="宋体" w:eastAsia="宋体" w:cs="宋体"/>
          <w:b/>
          <w:bCs w:val="0"/>
          <w:color w:val="000000" w:themeColor="text1"/>
          <w:sz w:val="32"/>
          <w:szCs w:val="32"/>
          <w:highlight w:val="none"/>
          <w14:textFill>
            <w14:solidFill>
              <w14:schemeClr w14:val="tx1"/>
            </w14:solidFill>
          </w14:textFill>
        </w:rPr>
        <w:t>投标</w:t>
      </w:r>
      <w:r>
        <w:rPr>
          <w:rFonts w:hint="eastAsia" w:ascii="宋体" w:hAnsi="宋体" w:eastAsia="宋体" w:cs="宋体"/>
          <w:b/>
          <w:bCs w:val="0"/>
          <w:color w:val="000000" w:themeColor="text1"/>
          <w:sz w:val="32"/>
          <w:szCs w:val="32"/>
          <w:highlight w:val="none"/>
          <w:lang w:eastAsia="zh-CN"/>
          <w14:textFill>
            <w14:solidFill>
              <w14:schemeClr w14:val="tx1"/>
            </w14:solidFill>
          </w14:textFill>
        </w:rPr>
        <w:t>报价函</w:t>
      </w:r>
    </w:p>
    <w:p>
      <w:pPr>
        <w:adjustRightInd w:val="0"/>
        <w:snapToGrid w:val="0"/>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投标报价函格式详见遴选公告附件2《投标报价函》，请投标单位按照附件EXCEL版本要求填写盖章后编入投标文件中。(EXCEL格式已设置好，可直接打印或输出为PDF，请投标人勿擅自投标报价函修改内容及格式)。</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投标承诺函</w:t>
      </w:r>
    </w:p>
    <w:p>
      <w:pPr>
        <w:pStyle w:val="20"/>
        <w:spacing w:line="5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bCs/>
          <w:color w:val="auto"/>
          <w:kern w:val="2"/>
          <w:sz w:val="24"/>
          <w:szCs w:val="24"/>
          <w:highlight w:val="none"/>
          <w:u w:val="single"/>
          <w:lang w:val="en-US" w:eastAsia="zh-CN" w:bidi="ar-SA"/>
        </w:rPr>
        <w:t>深圳市龙华建设发展集团有限公司2025年委托招聘服务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遴选</w:t>
      </w:r>
      <w:r>
        <w:rPr>
          <w:rFonts w:hint="eastAsia" w:ascii="仿宋" w:hAnsi="仿宋" w:eastAsia="仿宋" w:cs="仿宋"/>
          <w:bCs/>
          <w:color w:val="auto"/>
          <w:sz w:val="24"/>
          <w:szCs w:val="24"/>
          <w:highlight w:val="none"/>
        </w:rPr>
        <w:t>公告的所有内容及要求，为此作出如下承诺：</w:t>
      </w:r>
    </w:p>
    <w:p>
      <w:pPr>
        <w:pStyle w:val="20"/>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20"/>
        <w:adjustRightInd w:val="0"/>
        <w:snapToGrid w:val="0"/>
        <w:spacing w:line="50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一旦我方中选，将保证在收到中标通知</w:t>
      </w:r>
      <w:r>
        <w:rPr>
          <w:rFonts w:hint="eastAsia" w:ascii="仿宋" w:hAnsi="仿宋" w:eastAsia="仿宋" w:cs="仿宋"/>
          <w:bCs/>
          <w:color w:val="auto"/>
          <w:sz w:val="24"/>
          <w:szCs w:val="24"/>
          <w:highlight w:val="none"/>
          <w:lang w:val="en-US" w:eastAsia="zh-CN"/>
        </w:rPr>
        <w:t>之日起</w:t>
      </w:r>
      <w:r>
        <w:rPr>
          <w:rFonts w:hint="eastAsia" w:ascii="仿宋" w:hAnsi="仿宋" w:eastAsia="仿宋" w:cs="仿宋"/>
          <w:bCs/>
          <w:color w:val="auto"/>
          <w:sz w:val="24"/>
          <w:szCs w:val="24"/>
          <w:highlight w:val="none"/>
        </w:rPr>
        <w:t>30日内，与贵方按</w:t>
      </w:r>
      <w:r>
        <w:rPr>
          <w:rFonts w:hint="eastAsia" w:ascii="仿宋" w:hAnsi="仿宋" w:eastAsia="仿宋" w:cs="仿宋"/>
          <w:bCs/>
          <w:color w:val="auto"/>
          <w:sz w:val="24"/>
          <w:szCs w:val="24"/>
          <w:highlight w:val="none"/>
          <w:lang w:val="en-US" w:eastAsia="zh-CN"/>
        </w:rPr>
        <w:t>遴选公告及附件、</w:t>
      </w:r>
      <w:r>
        <w:rPr>
          <w:rFonts w:hint="eastAsia" w:ascii="仿宋" w:hAnsi="仿宋" w:eastAsia="仿宋" w:cs="仿宋"/>
          <w:bCs/>
          <w:color w:val="auto"/>
          <w:sz w:val="24"/>
          <w:szCs w:val="24"/>
          <w:highlight w:val="none"/>
        </w:rPr>
        <w:t>投标文件</w:t>
      </w:r>
      <w:r>
        <w:rPr>
          <w:rFonts w:hint="eastAsia" w:ascii="仿宋" w:hAnsi="仿宋" w:eastAsia="仿宋" w:cs="仿宋"/>
          <w:bCs/>
          <w:color w:val="auto"/>
          <w:sz w:val="24"/>
          <w:szCs w:val="24"/>
          <w:highlight w:val="none"/>
          <w:lang w:val="en-US" w:eastAsia="zh-CN"/>
        </w:rPr>
        <w:t>和</w:t>
      </w:r>
      <w:r>
        <w:rPr>
          <w:rFonts w:hint="eastAsia" w:ascii="仿宋" w:hAnsi="仿宋" w:eastAsia="仿宋" w:cs="仿宋"/>
          <w:bCs/>
          <w:color w:val="auto"/>
          <w:sz w:val="24"/>
          <w:szCs w:val="24"/>
          <w:highlight w:val="none"/>
        </w:rPr>
        <w:t>承诺内容签订合同，否则，视为我方自愿放弃中标资格</w:t>
      </w:r>
      <w:r>
        <w:rPr>
          <w:rFonts w:hint="eastAsia" w:ascii="仿宋" w:hAnsi="仿宋" w:eastAsia="仿宋" w:cs="仿宋"/>
          <w:bCs/>
          <w:color w:val="auto"/>
          <w:sz w:val="24"/>
          <w:szCs w:val="24"/>
          <w:highlight w:val="none"/>
          <w:lang w:eastAsia="zh-CN"/>
        </w:rPr>
        <w:t>。</w:t>
      </w:r>
    </w:p>
    <w:p>
      <w:pPr>
        <w:pStyle w:val="20"/>
        <w:adjustRightInd w:val="0"/>
        <w:snapToGrid w:val="0"/>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一旦我方中选，将与</w:t>
      </w:r>
      <w:r>
        <w:rPr>
          <w:rFonts w:hint="eastAsia" w:ascii="仿宋" w:hAnsi="仿宋" w:eastAsia="仿宋" w:cs="仿宋"/>
          <w:bCs/>
          <w:color w:val="auto"/>
          <w:sz w:val="24"/>
          <w:szCs w:val="24"/>
          <w:highlight w:val="none"/>
          <w:lang w:val="en-US" w:eastAsia="zh-CN"/>
        </w:rPr>
        <w:t>贵方</w:t>
      </w:r>
      <w:r>
        <w:rPr>
          <w:rFonts w:hint="eastAsia" w:ascii="仿宋" w:hAnsi="仿宋" w:eastAsia="仿宋" w:cs="仿宋"/>
          <w:bCs/>
          <w:color w:val="auto"/>
          <w:sz w:val="24"/>
          <w:szCs w:val="24"/>
          <w:highlight w:val="none"/>
        </w:rPr>
        <w:t>友好合作，依约履行委托合同，自觉接受委托单位的日常监管和履约评价，为委托单位提供优质、高效服务。</w:t>
      </w:r>
    </w:p>
    <w:p>
      <w:pPr>
        <w:pStyle w:val="20"/>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我方承诺履行项目</w:t>
      </w:r>
      <w:r>
        <w:rPr>
          <w:rFonts w:hint="eastAsia" w:ascii="仿宋" w:hAnsi="仿宋" w:eastAsia="仿宋" w:cs="仿宋"/>
          <w:bCs/>
          <w:color w:val="auto"/>
          <w:sz w:val="24"/>
          <w:szCs w:val="24"/>
          <w:highlight w:val="none"/>
          <w:lang w:val="en-US" w:eastAsia="zh-CN"/>
        </w:rPr>
        <w:t>团队人员</w:t>
      </w:r>
      <w:r>
        <w:rPr>
          <w:rFonts w:hint="eastAsia" w:ascii="仿宋" w:hAnsi="仿宋" w:eastAsia="仿宋" w:cs="仿宋"/>
          <w:bCs/>
          <w:color w:val="auto"/>
          <w:sz w:val="24"/>
          <w:szCs w:val="24"/>
          <w:highlight w:val="none"/>
        </w:rPr>
        <w:t>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20"/>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如果违反本承诺书中任何条款，我方愿意接受：</w:t>
      </w:r>
    </w:p>
    <w:p>
      <w:pPr>
        <w:pStyle w:val="20"/>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20"/>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20"/>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2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bookmarkEnd w:id="0"/>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同类业绩一览表</w:t>
      </w:r>
    </w:p>
    <w:tbl>
      <w:tblPr>
        <w:tblStyle w:val="40"/>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1.合同名称：</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2.合同名称：</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3.合同名称：</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4.合同名称：</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widowControl w:val="0"/>
              <w:adjustRightInd w:val="0"/>
              <w:snapToGrid/>
              <w:spacing w:before="157" w:beforeLines="50" w:after="0" w:line="240" w:lineRule="auto"/>
              <w:ind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5.合同名称：</w:t>
            </w:r>
          </w:p>
          <w:p>
            <w:pPr>
              <w:widowControl w:val="0"/>
              <w:adjustRightInd w:val="0"/>
              <w:snapToGrid/>
              <w:spacing w:before="157" w:beforeLines="50" w:after="0" w:line="240" w:lineRule="auto"/>
              <w:ind w:firstLine="0" w:firstLineChars="0"/>
              <w:jc w:val="both"/>
              <w:rPr>
                <w:rFonts w:hint="eastAsia" w:ascii="宋体" w:hAnsi="宋体" w:eastAsia="宋体" w:cs="宋体"/>
                <w:bCs/>
                <w:color w:val="auto"/>
                <w:kern w:val="2"/>
                <w:sz w:val="22"/>
                <w:szCs w:val="22"/>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w:t>
      </w: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000000"/>
          <w:szCs w:val="21"/>
        </w:rPr>
        <w:t>名称</w:t>
      </w:r>
      <w:r>
        <w:rPr>
          <w:rFonts w:hint="eastAsia" w:ascii="仿宋" w:hAnsi="仿宋" w:eastAsia="仿宋" w:cs="仿宋"/>
          <w:b/>
          <w:bCs/>
          <w:color w:val="000000"/>
          <w:szCs w:val="21"/>
        </w:rPr>
        <w:t>、合同双方单位名称及签章、合同金额、</w:t>
      </w:r>
      <w:r>
        <w:rPr>
          <w:rFonts w:hint="eastAsia" w:ascii="仿宋" w:hAnsi="仿宋" w:eastAsia="仿宋" w:cs="仿宋"/>
          <w:b/>
          <w:bCs/>
          <w:color w:val="000000"/>
          <w:szCs w:val="21"/>
          <w:lang w:val="en-US" w:eastAsia="zh-CN"/>
        </w:rPr>
        <w:t>合同</w:t>
      </w:r>
      <w:r>
        <w:rPr>
          <w:rFonts w:hint="eastAsia" w:ascii="仿宋" w:hAnsi="仿宋" w:eastAsia="仿宋" w:cs="仿宋"/>
          <w:b/>
          <w:bCs/>
          <w:color w:val="000000"/>
          <w:szCs w:val="21"/>
        </w:rPr>
        <w:t>内容、签订时间</w:t>
      </w:r>
      <w:r>
        <w:rPr>
          <w:rFonts w:hint="eastAsia" w:ascii="仿宋" w:hAnsi="仿宋" w:eastAsia="仿宋" w:cs="仿宋"/>
          <w:color w:val="auto"/>
          <w:sz w:val="24"/>
          <w:szCs w:val="24"/>
          <w:highlight w:val="none"/>
        </w:rPr>
        <w:t>等主要信息进行标记，以便招标人审核。</w:t>
      </w:r>
    </w:p>
    <w:p>
      <w:pPr>
        <w:spacing w:after="160" w:line="259" w:lineRule="auto"/>
        <w:rPr>
          <w:b/>
          <w:bCs/>
          <w:color w:val="000000" w:themeColor="text1"/>
          <w14:textFill>
            <w14:solidFill>
              <w14:schemeClr w14:val="tx1"/>
            </w14:solidFill>
          </w14:textFill>
        </w:rPr>
      </w:pPr>
    </w:p>
    <w:p>
      <w:pPr>
        <w:rPr>
          <w:rFonts w:hint="eastAsia"/>
          <w:b/>
          <w:bCs w:val="0"/>
          <w:color w:val="000000" w:themeColor="text1"/>
          <w14:textFill>
            <w14:solidFill>
              <w14:schemeClr w14:val="tx1"/>
            </w14:solidFill>
          </w14:textFill>
        </w:rPr>
      </w:pPr>
      <w:bookmarkStart w:id="1" w:name="定性评审法"/>
      <w:r>
        <w:rPr>
          <w:rFonts w:hint="eastAsia"/>
          <w:b/>
          <w:bCs w:val="0"/>
          <w:color w:val="000000" w:themeColor="text1"/>
          <w14:textFill>
            <w14:solidFill>
              <w14:schemeClr w14:val="tx1"/>
            </w14:solidFill>
          </w14:textFill>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bookmarkEnd w:id="1"/>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服务</w:t>
      </w:r>
      <w:r>
        <w:rPr>
          <w:rFonts w:hint="eastAsia" w:ascii="仿宋" w:hAnsi="仿宋" w:eastAsia="仿宋" w:cs="仿宋"/>
          <w:b/>
          <w:color w:val="auto"/>
          <w:sz w:val="28"/>
          <w:szCs w:val="28"/>
          <w:highlight w:val="none"/>
        </w:rPr>
        <w:t>承诺函</w:t>
      </w:r>
    </w:p>
    <w:p>
      <w:pPr>
        <w:pStyle w:val="20"/>
        <w:adjustRightInd w:val="0"/>
        <w:snapToGrid w:val="0"/>
        <w:spacing w:line="500" w:lineRule="exact"/>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lang w:val="en-US" w:eastAsia="zh-CN"/>
        </w:rPr>
        <w:t>深圳市龙华建设发展集团有限公司</w:t>
      </w:r>
    </w:p>
    <w:p>
      <w:pPr>
        <w:pStyle w:val="2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为了确保本项目工作顺利进行，我方将严格按照深圳市龙华建设发展集团有限公司招聘服务公告的所有内容及要求，以及严格按招聘进度计划完成招聘任务，为此作出如下承诺：</w:t>
      </w:r>
    </w:p>
    <w:p>
      <w:pPr>
        <w:pStyle w:val="2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时间——执行任务分解，保证在项目执行期间按计划进行候选人不间断推荐。</w:t>
      </w:r>
    </w:p>
    <w:p>
      <w:pPr>
        <w:pStyle w:val="2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质量——严格按照企业的要求和标准提供候选人，提高简历精准度及面试通过率。</w:t>
      </w:r>
    </w:p>
    <w:p>
      <w:pPr>
        <w:pStyle w:val="2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诚信——对候选人的资质进行严格审查，保证其简历信息真实有效。</w:t>
      </w:r>
    </w:p>
    <w:p>
      <w:pPr>
        <w:pStyle w:val="2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候补——如未能如期完成面试，我们将第一时间联系候选人，了解其真实原因并反馈，同时，尽快提供后期面到人选。</w:t>
      </w:r>
    </w:p>
    <w:p>
      <w:pPr>
        <w:pStyle w:val="2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专注——项目执行中有专人跟进，及时响应突发情况24小时响应。</w:t>
      </w:r>
    </w:p>
    <w:p>
      <w:pPr>
        <w:pStyle w:val="2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如未按期完成招聘任务，我方愿意接受：未按期完成进行处罚，处罚金额=对应计划人数×中标单价×1%×超期天数（因甲方原因导致超期的天数不计算在其中）</w:t>
      </w:r>
      <w:r>
        <w:rPr>
          <w:rFonts w:hint="eastAsia" w:ascii="仿宋" w:hAnsi="仿宋" w:eastAsia="仿宋" w:cs="仿宋"/>
          <w:bCs/>
          <w:color w:val="auto"/>
          <w:sz w:val="24"/>
          <w:szCs w:val="24"/>
          <w:highlight w:val="none"/>
          <w:lang w:eastAsia="zh-CN"/>
        </w:rPr>
        <w:t>。</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签署日期：2025年   月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日</w:t>
      </w:r>
    </w:p>
    <w:p>
      <w: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p>
      <w:pPr>
        <w:adjustRightInd/>
        <w:snapToGrid/>
        <w:spacing w:beforeLines="-2147483648" w:after="0" w:line="240" w:lineRule="auto"/>
        <w:ind w:firstLine="0" w:firstLineChars="0"/>
        <w:rPr>
          <w:rFonts w:hint="eastAsia" w:ascii="仿宋" w:hAnsi="仿宋" w:eastAsia="仿宋" w:cs="仿宋"/>
          <w:color w:val="auto"/>
          <w:sz w:val="24"/>
          <w:szCs w:val="24"/>
          <w:highlight w:val="none"/>
        </w:rPr>
      </w:pPr>
    </w:p>
    <w:p>
      <w:pPr>
        <w:spacing w:after="16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拟派项目团队人员一览表</w:t>
      </w:r>
    </w:p>
    <w:tbl>
      <w:tblPr>
        <w:tblStyle w:val="39"/>
        <w:tblW w:w="79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48"/>
        <w:gridCol w:w="1811"/>
        <w:gridCol w:w="2010"/>
        <w:gridCol w:w="1585"/>
        <w:gridCol w:w="14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81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201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1585"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1444" w:type="dxa"/>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83"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6" w:hRule="atLeast"/>
          <w:jc w:val="center"/>
        </w:trPr>
        <w:tc>
          <w:tcPr>
            <w:tcW w:w="1148"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11"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201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585"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444"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default" w:ascii="仿宋" w:hAnsi="仿宋" w:eastAsia="仿宋" w:cs="仿宋"/>
          <w:color w:val="000000"/>
          <w:szCs w:val="21"/>
          <w:lang w:val="en-US" w:eastAsia="zh-CN"/>
        </w:rPr>
        <w:t>提供</w:t>
      </w:r>
      <w:r>
        <w:rPr>
          <w:rFonts w:hint="eastAsia" w:ascii="仿宋" w:hAnsi="仿宋" w:eastAsia="仿宋" w:cs="仿宋"/>
          <w:color w:val="000000"/>
          <w:szCs w:val="21"/>
          <w:lang w:val="en-US" w:eastAsia="zh-CN"/>
        </w:rPr>
        <w:t>团队人员</w:t>
      </w:r>
      <w:r>
        <w:rPr>
          <w:rFonts w:hint="eastAsia" w:ascii="仿宋" w:hAnsi="仿宋" w:eastAsia="仿宋" w:cs="仿宋"/>
          <w:color w:val="auto"/>
          <w:sz w:val="24"/>
          <w:szCs w:val="24"/>
          <w:highlight w:val="none"/>
          <w:lang w:val="en-US" w:eastAsia="zh-CN"/>
        </w:rPr>
        <w:t>每人</w:t>
      </w:r>
      <w:r>
        <w:rPr>
          <w:rFonts w:hint="eastAsia" w:ascii="仿宋" w:hAnsi="仿宋" w:eastAsia="仿宋" w:cs="仿宋"/>
          <w:color w:val="000000"/>
          <w:szCs w:val="21"/>
          <w:lang w:val="en-US" w:eastAsia="zh-CN"/>
        </w:rPr>
        <w:t>的</w:t>
      </w:r>
      <w:r>
        <w:rPr>
          <w:rFonts w:hint="default" w:ascii="仿宋" w:hAnsi="仿宋" w:eastAsia="仿宋" w:cs="仿宋"/>
          <w:color w:val="000000"/>
          <w:szCs w:val="21"/>
          <w:lang w:val="en-US" w:eastAsia="zh-CN"/>
        </w:rPr>
        <w:t>学历证书</w:t>
      </w:r>
      <w:r>
        <w:rPr>
          <w:rFonts w:hint="eastAsia" w:ascii="仿宋" w:hAnsi="仿宋" w:eastAsia="仿宋" w:cs="仿宋"/>
          <w:color w:val="000000"/>
          <w:szCs w:val="21"/>
          <w:lang w:val="en-US" w:eastAsia="zh-CN"/>
        </w:rPr>
        <w:t>、</w:t>
      </w:r>
      <w:r>
        <w:rPr>
          <w:rFonts w:hint="default" w:ascii="仿宋" w:hAnsi="仿宋" w:eastAsia="仿宋" w:cs="仿宋"/>
          <w:color w:val="000000"/>
          <w:szCs w:val="21"/>
          <w:lang w:val="en-US" w:eastAsia="zh-CN"/>
        </w:rPr>
        <w:t>执业资格证、职称证书等相关材料</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以及每人</w:t>
      </w:r>
      <w:r>
        <w:rPr>
          <w:rFonts w:hint="eastAsia" w:ascii="仿宋" w:hAnsi="仿宋" w:eastAsia="仿宋" w:cs="仿宋"/>
          <w:color w:val="auto"/>
          <w:sz w:val="24"/>
          <w:szCs w:val="24"/>
          <w:highlight w:val="none"/>
        </w:rPr>
        <w:t>在本单位至投标截止日期前</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个月的社保证明文件</w:t>
      </w:r>
      <w:r>
        <w:rPr>
          <w:rFonts w:hint="eastAsia" w:ascii="仿宋" w:hAnsi="仿宋" w:eastAsia="仿宋" w:cs="仿宋"/>
          <w:color w:val="auto"/>
          <w:sz w:val="24"/>
          <w:szCs w:val="24"/>
          <w:highlight w:val="none"/>
          <w:lang w:eastAsia="zh-CN"/>
        </w:rPr>
        <w:t>。</w:t>
      </w:r>
      <w:bookmarkStart w:id="2" w:name="_GoBack"/>
      <w:bookmarkEnd w:id="2"/>
    </w:p>
    <w:p>
      <w:pPr>
        <w:pStyle w:val="20"/>
      </w:pPr>
    </w:p>
    <w:sectPr>
      <w:footerReference r:id="rId3" w:type="default"/>
      <w:pgSz w:w="11906" w:h="16838"/>
      <w:pgMar w:top="1440" w:right="1800" w:bottom="1440" w:left="1800"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5"/>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mMxODNkOWI2ZDZlNmY1NTBjOWQzODQ1YmU2ODIifQ=="/>
    <w:docVar w:name="KSO_WPS_MARK_KEY" w:val="38cbeaa0-6fdc-4731-a5d8-831a38054697"/>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243"/>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4502516"/>
    <w:rsid w:val="05027AC6"/>
    <w:rsid w:val="07A35568"/>
    <w:rsid w:val="0856274F"/>
    <w:rsid w:val="0DE57526"/>
    <w:rsid w:val="0E9B081A"/>
    <w:rsid w:val="18074A3E"/>
    <w:rsid w:val="192A27ED"/>
    <w:rsid w:val="1C370605"/>
    <w:rsid w:val="1CD61488"/>
    <w:rsid w:val="21C80684"/>
    <w:rsid w:val="25F577A7"/>
    <w:rsid w:val="273F0FBB"/>
    <w:rsid w:val="278F0B70"/>
    <w:rsid w:val="27E233C2"/>
    <w:rsid w:val="28236A13"/>
    <w:rsid w:val="33624D6F"/>
    <w:rsid w:val="338B1DC2"/>
    <w:rsid w:val="33907837"/>
    <w:rsid w:val="3426639F"/>
    <w:rsid w:val="34B552CE"/>
    <w:rsid w:val="35B50237"/>
    <w:rsid w:val="36D94B9B"/>
    <w:rsid w:val="3BF47E5B"/>
    <w:rsid w:val="3DB13E3B"/>
    <w:rsid w:val="41AD23FA"/>
    <w:rsid w:val="432A0427"/>
    <w:rsid w:val="444D0B11"/>
    <w:rsid w:val="4C09635A"/>
    <w:rsid w:val="4F3C5F21"/>
    <w:rsid w:val="4F413665"/>
    <w:rsid w:val="4F7C5A5A"/>
    <w:rsid w:val="502D7210"/>
    <w:rsid w:val="54CB47FE"/>
    <w:rsid w:val="550F51D5"/>
    <w:rsid w:val="57D57B6A"/>
    <w:rsid w:val="5CC0594C"/>
    <w:rsid w:val="5D9A07C8"/>
    <w:rsid w:val="607131E6"/>
    <w:rsid w:val="6728260D"/>
    <w:rsid w:val="6B3510E1"/>
    <w:rsid w:val="6BAB09F8"/>
    <w:rsid w:val="6BB7323E"/>
    <w:rsid w:val="6E9762E0"/>
    <w:rsid w:val="6EF62979"/>
    <w:rsid w:val="6F0E1247"/>
    <w:rsid w:val="6FBA6155"/>
    <w:rsid w:val="70CD1BFC"/>
    <w:rsid w:val="71BF7251"/>
    <w:rsid w:val="73EF7F29"/>
    <w:rsid w:val="74EA7F3B"/>
    <w:rsid w:val="755C498D"/>
    <w:rsid w:val="7C6D6C5F"/>
    <w:rsid w:val="7CE100AB"/>
    <w:rsid w:val="7FC4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5"/>
    <w:next w:val="1"/>
    <w:link w:val="47"/>
    <w:qFormat/>
    <w:uiPriority w:val="0"/>
    <w:pPr>
      <w:keepNext/>
      <w:keepLines/>
      <w:spacing w:before="340" w:after="330"/>
      <w:outlineLvl w:val="0"/>
    </w:pPr>
    <w:rPr>
      <w:rFonts w:ascii="华文细黑"/>
      <w:b/>
      <w:snapToGrid w:val="0"/>
      <w:sz w:val="28"/>
      <w:szCs w:val="44"/>
      <w:lang w:val="zh-CN"/>
    </w:rPr>
  </w:style>
  <w:style w:type="paragraph" w:styleId="6">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8">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10">
    <w:name w:val="heading 7"/>
    <w:basedOn w:val="1"/>
    <w:next w:val="1"/>
    <w:link w:val="53"/>
    <w:qFormat/>
    <w:uiPriority w:val="0"/>
    <w:pPr>
      <w:keepNext/>
      <w:keepLines/>
      <w:spacing w:before="240" w:after="64" w:line="320" w:lineRule="auto"/>
      <w:outlineLvl w:val="6"/>
    </w:pPr>
    <w:rPr>
      <w:b/>
      <w:bCs/>
      <w:lang w:val="zh-CN"/>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2">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2"/>
    <w:semiHidden/>
    <w:unhideWhenUsed/>
    <w:qFormat/>
    <w:uiPriority w:val="99"/>
    <w:pPr>
      <w:spacing w:after="120" w:line="240" w:lineRule="auto"/>
      <w:ind w:left="420" w:leftChars="200" w:firstLine="420" w:firstLineChars="200"/>
    </w:pPr>
    <w:rPr>
      <w:szCs w:val="24"/>
    </w:rPr>
  </w:style>
  <w:style w:type="paragraph" w:styleId="3">
    <w:name w:val="Body Text Indent"/>
    <w:basedOn w:val="1"/>
    <w:link w:val="70"/>
    <w:qFormat/>
    <w:uiPriority w:val="0"/>
    <w:pPr>
      <w:spacing w:line="360" w:lineRule="auto"/>
      <w:ind w:firstLine="630"/>
    </w:pPr>
    <w:rPr>
      <w:szCs w:val="20"/>
    </w:rPr>
  </w:style>
  <w:style w:type="paragraph" w:styleId="13">
    <w:name w:val="toc 7"/>
    <w:basedOn w:val="1"/>
    <w:next w:val="1"/>
    <w:qFormat/>
    <w:uiPriority w:val="39"/>
    <w:pPr>
      <w:ind w:left="1440"/>
    </w:pPr>
    <w:rPr>
      <w:sz w:val="18"/>
      <w:szCs w:val="18"/>
    </w:rPr>
  </w:style>
  <w:style w:type="paragraph" w:styleId="14">
    <w:name w:val="Normal Indent"/>
    <w:basedOn w:val="1"/>
    <w:next w:val="1"/>
    <w:qFormat/>
    <w:uiPriority w:val="0"/>
    <w:pPr>
      <w:ind w:firstLine="420"/>
    </w:pPr>
    <w:rPr>
      <w:szCs w:val="20"/>
    </w:rPr>
  </w:style>
  <w:style w:type="paragraph" w:styleId="15">
    <w:name w:val="Document Map"/>
    <w:basedOn w:val="1"/>
    <w:link w:val="59"/>
    <w:qFormat/>
    <w:uiPriority w:val="0"/>
    <w:pPr>
      <w:shd w:val="clear" w:color="auto" w:fill="000080"/>
    </w:pPr>
    <w:rPr>
      <w:rFonts w:eastAsiaTheme="minorEastAsia" w:cstheme="minorBidi"/>
    </w:rPr>
  </w:style>
  <w:style w:type="paragraph" w:styleId="16">
    <w:name w:val="annotation text"/>
    <w:basedOn w:val="1"/>
    <w:link w:val="56"/>
    <w:qFormat/>
    <w:uiPriority w:val="0"/>
    <w:rPr>
      <w:rFonts w:eastAsiaTheme="minorEastAsia" w:cstheme="minorBidi"/>
    </w:rPr>
  </w:style>
  <w:style w:type="paragraph" w:styleId="17">
    <w:name w:val="Body Text"/>
    <w:basedOn w:val="1"/>
    <w:link w:val="68"/>
    <w:qFormat/>
    <w:uiPriority w:val="0"/>
    <w:pPr>
      <w:spacing w:line="320" w:lineRule="exact"/>
    </w:pPr>
    <w:rPr>
      <w:b/>
      <w:bCs/>
    </w:rPr>
  </w:style>
  <w:style w:type="paragraph" w:styleId="18">
    <w:name w:val="toc 5"/>
    <w:basedOn w:val="1"/>
    <w:next w:val="1"/>
    <w:qFormat/>
    <w:uiPriority w:val="39"/>
    <w:pPr>
      <w:ind w:left="960"/>
    </w:pPr>
    <w:rPr>
      <w:sz w:val="18"/>
      <w:szCs w:val="18"/>
    </w:rPr>
  </w:style>
  <w:style w:type="paragraph" w:styleId="19">
    <w:name w:val="toc 3"/>
    <w:basedOn w:val="1"/>
    <w:next w:val="1"/>
    <w:qFormat/>
    <w:uiPriority w:val="39"/>
    <w:pPr>
      <w:ind w:left="480"/>
    </w:pPr>
    <w:rPr>
      <w:i/>
      <w:iCs/>
      <w:sz w:val="20"/>
      <w:szCs w:val="20"/>
    </w:rPr>
  </w:style>
  <w:style w:type="paragraph" w:styleId="20">
    <w:name w:val="Plain Text"/>
    <w:basedOn w:val="1"/>
    <w:link w:val="67"/>
    <w:qFormat/>
    <w:uiPriority w:val="0"/>
    <w:rPr>
      <w:rFonts w:hAnsi="Courier New" w:cs="Courier New"/>
      <w:szCs w:val="21"/>
    </w:rPr>
  </w:style>
  <w:style w:type="paragraph" w:styleId="21">
    <w:name w:val="toc 8"/>
    <w:basedOn w:val="1"/>
    <w:next w:val="1"/>
    <w:qFormat/>
    <w:uiPriority w:val="39"/>
    <w:pPr>
      <w:ind w:left="1680"/>
    </w:pPr>
    <w:rPr>
      <w:sz w:val="18"/>
      <w:szCs w:val="18"/>
    </w:rPr>
  </w:style>
  <w:style w:type="paragraph" w:styleId="22">
    <w:name w:val="Date"/>
    <w:basedOn w:val="1"/>
    <w:next w:val="1"/>
    <w:link w:val="73"/>
    <w:qFormat/>
    <w:uiPriority w:val="0"/>
    <w:pPr>
      <w:ind w:left="100" w:leftChars="2500"/>
    </w:pPr>
    <w:rPr>
      <w:rFonts w:asciiTheme="minorHAnsi" w:hAnsiTheme="minorHAnsi" w:eastAsiaTheme="minorEastAsia" w:cstheme="minorBidi"/>
    </w:rPr>
  </w:style>
  <w:style w:type="paragraph" w:styleId="23">
    <w:name w:val="Body Text Indent 2"/>
    <w:basedOn w:val="1"/>
    <w:link w:val="69"/>
    <w:qFormat/>
    <w:uiPriority w:val="0"/>
    <w:pPr>
      <w:ind w:firstLine="640" w:firstLineChars="200"/>
    </w:pPr>
    <w:rPr>
      <w:rFonts w:eastAsia="仿宋_GB2312"/>
      <w:sz w:val="32"/>
    </w:rPr>
  </w:style>
  <w:style w:type="paragraph" w:styleId="24">
    <w:name w:val="Balloon Text"/>
    <w:basedOn w:val="1"/>
    <w:link w:val="58"/>
    <w:qFormat/>
    <w:uiPriority w:val="0"/>
    <w:rPr>
      <w:sz w:val="18"/>
      <w:szCs w:val="18"/>
      <w:lang w:val="zh-CN"/>
    </w:rPr>
  </w:style>
  <w:style w:type="paragraph" w:styleId="25">
    <w:name w:val="footer"/>
    <w:basedOn w:val="1"/>
    <w:link w:val="65"/>
    <w:unhideWhenUsed/>
    <w:qFormat/>
    <w:uiPriority w:val="99"/>
    <w:pPr>
      <w:tabs>
        <w:tab w:val="center" w:pos="4153"/>
        <w:tab w:val="right" w:pos="8306"/>
      </w:tabs>
      <w:snapToGrid w:val="0"/>
    </w:pPr>
    <w:rPr>
      <w:sz w:val="18"/>
      <w:szCs w:val="18"/>
    </w:rPr>
  </w:style>
  <w:style w:type="paragraph" w:styleId="26">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pPr>
    <w:rPr>
      <w:b/>
      <w:bCs/>
      <w:caps/>
      <w:sz w:val="20"/>
      <w:szCs w:val="20"/>
    </w:rPr>
  </w:style>
  <w:style w:type="paragraph" w:styleId="28">
    <w:name w:val="toc 4"/>
    <w:basedOn w:val="1"/>
    <w:next w:val="1"/>
    <w:qFormat/>
    <w:uiPriority w:val="39"/>
    <w:pPr>
      <w:ind w:left="720"/>
    </w:pPr>
    <w:rPr>
      <w:sz w:val="18"/>
      <w:szCs w:val="18"/>
    </w:rPr>
  </w:style>
  <w:style w:type="paragraph" w:styleId="29">
    <w:name w:val="toc 6"/>
    <w:basedOn w:val="1"/>
    <w:next w:val="1"/>
    <w:qFormat/>
    <w:uiPriority w:val="39"/>
    <w:pPr>
      <w:ind w:left="1200"/>
    </w:pPr>
    <w:rPr>
      <w:sz w:val="18"/>
      <w:szCs w:val="18"/>
    </w:rPr>
  </w:style>
  <w:style w:type="paragraph" w:styleId="30">
    <w:name w:val="List 5"/>
    <w:basedOn w:val="1"/>
    <w:qFormat/>
    <w:uiPriority w:val="0"/>
    <w:pPr>
      <w:ind w:left="2100" w:hanging="420"/>
    </w:pPr>
    <w:rPr>
      <w:szCs w:val="20"/>
    </w:rPr>
  </w:style>
  <w:style w:type="paragraph" w:styleId="31">
    <w:name w:val="Body Text Indent 3"/>
    <w:basedOn w:val="1"/>
    <w:link w:val="71"/>
    <w:qFormat/>
    <w:uiPriority w:val="0"/>
    <w:pPr>
      <w:spacing w:line="400" w:lineRule="exact"/>
      <w:ind w:firstLine="630"/>
    </w:pPr>
  </w:style>
  <w:style w:type="paragraph" w:styleId="32">
    <w:name w:val="toc 2"/>
    <w:basedOn w:val="1"/>
    <w:next w:val="1"/>
    <w:qFormat/>
    <w:uiPriority w:val="39"/>
    <w:pPr>
      <w:ind w:left="240"/>
    </w:pPr>
    <w:rPr>
      <w:smallCaps/>
      <w:sz w:val="20"/>
      <w:szCs w:val="20"/>
    </w:rPr>
  </w:style>
  <w:style w:type="paragraph" w:styleId="33">
    <w:name w:val="toc 9"/>
    <w:basedOn w:val="1"/>
    <w:next w:val="1"/>
    <w:qFormat/>
    <w:uiPriority w:val="39"/>
    <w:pPr>
      <w:ind w:left="1920"/>
    </w:pPr>
    <w:rPr>
      <w:sz w:val="18"/>
      <w:szCs w:val="18"/>
    </w:rPr>
  </w:style>
  <w:style w:type="paragraph" w:styleId="34">
    <w:name w:val="Body Text 2"/>
    <w:basedOn w:val="1"/>
    <w:link w:val="72"/>
    <w:qFormat/>
    <w:uiPriority w:val="0"/>
    <w:rPr>
      <w:rFonts w:ascii="楷体_GB2312" w:eastAsia="楷体_GB2312"/>
      <w:color w:val="000000"/>
      <w:szCs w:val="21"/>
    </w:rPr>
  </w:style>
  <w:style w:type="paragraph" w:styleId="35">
    <w:name w:val="Normal (Web)"/>
    <w:basedOn w:val="1"/>
    <w:unhideWhenUsed/>
    <w:qFormat/>
    <w:uiPriority w:val="0"/>
    <w:pPr>
      <w:spacing w:before="100" w:beforeAutospacing="1" w:after="100" w:afterAutospacing="1"/>
    </w:pPr>
  </w:style>
  <w:style w:type="paragraph" w:styleId="36">
    <w:name w:val="index 1"/>
    <w:basedOn w:val="1"/>
    <w:next w:val="1"/>
    <w:qFormat/>
    <w:uiPriority w:val="0"/>
    <w:pPr>
      <w:spacing w:line="360" w:lineRule="auto"/>
    </w:pPr>
    <w:rPr>
      <w:b/>
      <w:color w:val="0000FF"/>
    </w:rPr>
  </w:style>
  <w:style w:type="paragraph" w:styleId="37">
    <w:name w:val="Title"/>
    <w:basedOn w:val="1"/>
    <w:next w:val="1"/>
    <w:link w:val="80"/>
    <w:qFormat/>
    <w:uiPriority w:val="0"/>
    <w:pPr>
      <w:spacing w:before="240" w:after="60"/>
      <w:jc w:val="center"/>
      <w:outlineLvl w:val="0"/>
    </w:pPr>
    <w:rPr>
      <w:rFonts w:ascii="Cambria" w:hAnsi="Cambria"/>
      <w:b/>
      <w:bCs/>
      <w:sz w:val="32"/>
      <w:szCs w:val="32"/>
    </w:rPr>
  </w:style>
  <w:style w:type="paragraph" w:styleId="38">
    <w:name w:val="annotation subject"/>
    <w:basedOn w:val="16"/>
    <w:next w:val="16"/>
    <w:link w:val="63"/>
    <w:unhideWhenUsed/>
    <w:qFormat/>
    <w:uiPriority w:val="0"/>
    <w:rPr>
      <w:b/>
      <w:bCs/>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u w:val="single"/>
    </w:rPr>
  </w:style>
  <w:style w:type="character" w:styleId="45">
    <w:name w:val="Hyperlink"/>
    <w:basedOn w:val="41"/>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4"/>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6"/>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7"/>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8"/>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9"/>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10"/>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1"/>
    <w:qFormat/>
    <w:uiPriority w:val="0"/>
    <w:rPr>
      <w:rFonts w:ascii="Arial" w:hAnsi="Arial" w:eastAsia="黑体" w:cs="Times New Roman"/>
      <w:kern w:val="0"/>
      <w:sz w:val="24"/>
      <w:szCs w:val="24"/>
      <w:lang w:val="zh-CN" w:eastAsia="zh-CN"/>
    </w:rPr>
  </w:style>
  <w:style w:type="character" w:customStyle="1" w:styleId="55">
    <w:name w:val="标题 9 Char"/>
    <w:basedOn w:val="41"/>
    <w:link w:val="12"/>
    <w:qFormat/>
    <w:uiPriority w:val="0"/>
    <w:rPr>
      <w:rFonts w:ascii="Arial" w:hAnsi="Arial" w:eastAsia="黑体" w:cs="Times New Roman"/>
      <w:kern w:val="0"/>
      <w:szCs w:val="21"/>
      <w:lang w:val="zh-CN" w:eastAsia="zh-CN"/>
    </w:rPr>
  </w:style>
  <w:style w:type="character" w:customStyle="1" w:styleId="56">
    <w:name w:val="批注文字 Char"/>
    <w:link w:val="16"/>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4"/>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5"/>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6"/>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8"/>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5"/>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20"/>
    <w:qFormat/>
    <w:uiPriority w:val="0"/>
    <w:rPr>
      <w:rFonts w:ascii="宋体" w:hAnsi="Courier New" w:eastAsia="宋体" w:cs="Courier New"/>
      <w:szCs w:val="21"/>
    </w:rPr>
  </w:style>
  <w:style w:type="character" w:customStyle="1" w:styleId="68">
    <w:name w:val="正文文本 Char"/>
    <w:basedOn w:val="41"/>
    <w:link w:val="17"/>
    <w:qFormat/>
    <w:uiPriority w:val="0"/>
    <w:rPr>
      <w:rFonts w:ascii="Times New Roman" w:hAnsi="Times New Roman" w:eastAsia="宋体" w:cs="Times New Roman"/>
      <w:b/>
      <w:bCs/>
      <w:szCs w:val="24"/>
    </w:rPr>
  </w:style>
  <w:style w:type="character" w:customStyle="1" w:styleId="69">
    <w:name w:val="正文文本缩进 2 Char"/>
    <w:basedOn w:val="41"/>
    <w:link w:val="23"/>
    <w:qFormat/>
    <w:uiPriority w:val="0"/>
    <w:rPr>
      <w:rFonts w:ascii="Times New Roman" w:hAnsi="Times New Roman" w:eastAsia="仿宋_GB2312" w:cs="Times New Roman"/>
      <w:sz w:val="32"/>
      <w:szCs w:val="24"/>
    </w:rPr>
  </w:style>
  <w:style w:type="character" w:customStyle="1" w:styleId="70">
    <w:name w:val="正文文本缩进 Char"/>
    <w:basedOn w:val="41"/>
    <w:link w:val="3"/>
    <w:qFormat/>
    <w:uiPriority w:val="0"/>
    <w:rPr>
      <w:rFonts w:ascii="宋体" w:hAnsi="宋体" w:eastAsia="宋体" w:cs="Times New Roman"/>
      <w:sz w:val="24"/>
      <w:szCs w:val="20"/>
    </w:rPr>
  </w:style>
  <w:style w:type="character" w:customStyle="1" w:styleId="71">
    <w:name w:val="正文文本缩进 3 Char"/>
    <w:basedOn w:val="41"/>
    <w:link w:val="31"/>
    <w:qFormat/>
    <w:uiPriority w:val="0"/>
    <w:rPr>
      <w:rFonts w:ascii="宋体" w:hAnsi="宋体" w:eastAsia="宋体" w:cs="Times New Roman"/>
      <w:szCs w:val="24"/>
    </w:rPr>
  </w:style>
  <w:style w:type="character" w:customStyle="1" w:styleId="72">
    <w:name w:val="正文文本 2 Char"/>
    <w:basedOn w:val="41"/>
    <w:link w:val="34"/>
    <w:qFormat/>
    <w:uiPriority w:val="0"/>
    <w:rPr>
      <w:rFonts w:ascii="楷体_GB2312" w:hAnsi="宋体" w:eastAsia="楷体_GB2312" w:cs="Times New Roman"/>
      <w:color w:val="000000"/>
      <w:kern w:val="0"/>
      <w:szCs w:val="21"/>
    </w:rPr>
  </w:style>
  <w:style w:type="character" w:customStyle="1" w:styleId="73">
    <w:name w:val="日期 Char"/>
    <w:link w:val="22"/>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7"/>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2"/>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6</Pages>
  <Words>1531</Words>
  <Characters>1634</Characters>
  <Lines>45</Lines>
  <Paragraphs>12</Paragraphs>
  <TotalTime>0</TotalTime>
  <ScaleCrop>false</ScaleCrop>
  <LinksUpToDate>false</LinksUpToDate>
  <CharactersWithSpaces>1681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cp:lastModifiedBy>
  <cp:lastPrinted>2021-10-22T01:12:00Z</cp:lastPrinted>
  <dcterms:modified xsi:type="dcterms:W3CDTF">2025-07-03T10:10:59Z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13F4096814F149A292A006EA38A326CB</vt:lpwstr>
  </property>
</Properties>
</file>