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E0CC4">
      <w:pPr>
        <w:autoSpaceDE/>
        <w:autoSpaceDN/>
        <w:adjustRightInd/>
        <w:snapToGrid/>
        <w:jc w:val="left"/>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附件</w:t>
      </w:r>
      <w:r>
        <w:rPr>
          <w:rFonts w:hint="eastAsia" w:cs="仿宋"/>
          <w:b/>
          <w:bCs w:val="0"/>
          <w:color w:val="auto"/>
          <w:sz w:val="28"/>
          <w:szCs w:val="28"/>
          <w:highlight w:val="none"/>
          <w:lang w:val="en-US" w:eastAsia="zh-CN"/>
        </w:rPr>
        <w:t>2：</w:t>
      </w:r>
    </w:p>
    <w:p w14:paraId="2EFB7D72">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二、价格标</w:t>
      </w:r>
    </w:p>
    <w:p w14:paraId="0F360D82">
      <w:pPr>
        <w:pStyle w:val="9"/>
        <w:jc w:val="center"/>
        <w:rPr>
          <w:rFonts w:hint="eastAsia"/>
          <w:highlight w:val="none"/>
          <w:lang w:val="en-US" w:eastAsia="zh-CN"/>
        </w:rPr>
      </w:pPr>
      <w:r>
        <w:rPr>
          <w:rFonts w:hint="eastAsia" w:ascii="黑体" w:hAnsi="黑体" w:eastAsia="黑体" w:cs="黑体"/>
          <w:sz w:val="32"/>
          <w:szCs w:val="32"/>
          <w:highlight w:val="none"/>
          <w:lang w:val="en-US" w:eastAsia="zh-CN"/>
        </w:rPr>
        <w:t>投标报价一览表</w:t>
      </w:r>
    </w:p>
    <w:p w14:paraId="5AB5DF44">
      <w:pPr>
        <w:pStyle w:val="5"/>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致招标人: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深圳市龙华环境有限公司</w:t>
      </w:r>
      <w:r>
        <w:rPr>
          <w:rFonts w:hint="eastAsia" w:ascii="仿宋_GB2312" w:hAnsi="仿宋_GB2312" w:eastAsia="仿宋_GB2312" w:cs="仿宋_GB2312"/>
          <w:sz w:val="32"/>
          <w:szCs w:val="32"/>
          <w:highlight w:val="none"/>
          <w:u w:val="single"/>
          <w:lang w:val="en-US" w:eastAsia="zh-CN"/>
        </w:rPr>
        <w:t xml:space="preserve"> </w:t>
      </w:r>
    </w:p>
    <w:p w14:paraId="7BFC68C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经分析研究招标人提供的本次</w:t>
      </w:r>
      <w:r>
        <w:rPr>
          <w:rFonts w:hint="eastAsia" w:ascii="仿宋_GB2312" w:hAnsi="仿宋_GB2312" w:eastAsia="仿宋_GB2312" w:cs="仿宋_GB2312"/>
          <w:sz w:val="32"/>
          <w:szCs w:val="32"/>
          <w:highlight w:val="none"/>
          <w:lang w:val="en-US" w:eastAsia="zh-CN"/>
        </w:rPr>
        <w:t>遴选</w:t>
      </w:r>
      <w:r>
        <w:rPr>
          <w:rFonts w:hint="eastAsia" w:ascii="仿宋_GB2312" w:hAnsi="仿宋_GB2312" w:eastAsia="仿宋_GB2312" w:cs="仿宋_GB2312"/>
          <w:sz w:val="32"/>
          <w:szCs w:val="32"/>
          <w:highlight w:val="none"/>
        </w:rPr>
        <w:t>公告内容，本投标人就</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b/>
          <w:bCs/>
          <w:sz w:val="32"/>
          <w:szCs w:val="32"/>
          <w:highlight w:val="none"/>
          <w:u w:val="single"/>
        </w:rPr>
        <w:t>扫路机、清洗机采购</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的报价见下表所列：</w:t>
      </w:r>
    </w:p>
    <w:p w14:paraId="6AF8849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firstLine="48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val="en-US" w:eastAsia="zh-CN"/>
        </w:rPr>
        <w:t>1.</w:t>
      </w:r>
      <w:r>
        <w:rPr>
          <w:rFonts w:hint="eastAsia" w:ascii="楷体_GB2312" w:hAnsi="楷体_GB2312" w:eastAsia="楷体_GB2312" w:cs="楷体_GB2312"/>
          <w:sz w:val="32"/>
          <w:szCs w:val="32"/>
          <w:highlight w:val="none"/>
          <w:lang w:eastAsia="zh-CN"/>
        </w:rPr>
        <w:t>投标报价一览表</w:t>
      </w:r>
    </w:p>
    <w:tbl>
      <w:tblPr>
        <w:tblStyle w:val="10"/>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3"/>
        <w:gridCol w:w="1935"/>
        <w:gridCol w:w="2130"/>
        <w:gridCol w:w="1542"/>
        <w:gridCol w:w="2268"/>
      </w:tblGrid>
      <w:tr w14:paraId="5B64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2613" w:type="dxa"/>
            <w:vMerge w:val="restart"/>
            <w:noWrap w:val="0"/>
            <w:vAlign w:val="center"/>
          </w:tcPr>
          <w:p w14:paraId="596EF5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投标人名称</w:t>
            </w:r>
          </w:p>
        </w:tc>
        <w:tc>
          <w:tcPr>
            <w:tcW w:w="5607" w:type="dxa"/>
            <w:gridSpan w:val="3"/>
            <w:noWrap w:val="0"/>
            <w:vAlign w:val="center"/>
          </w:tcPr>
          <w:p w14:paraId="600244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投标报价</w:t>
            </w:r>
          </w:p>
        </w:tc>
        <w:tc>
          <w:tcPr>
            <w:tcW w:w="2268" w:type="dxa"/>
            <w:vMerge w:val="restart"/>
            <w:noWrap w:val="0"/>
            <w:vAlign w:val="center"/>
          </w:tcPr>
          <w:p w14:paraId="254CDE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4"/>
                <w:szCs w:val="24"/>
                <w:highlight w:val="none"/>
              </w:rPr>
              <w:t>备注</w:t>
            </w:r>
          </w:p>
        </w:tc>
      </w:tr>
      <w:tr w14:paraId="43B5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2613" w:type="dxa"/>
            <w:vMerge w:val="continue"/>
            <w:noWrap w:val="0"/>
            <w:vAlign w:val="center"/>
          </w:tcPr>
          <w:p w14:paraId="587260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sz w:val="24"/>
                <w:szCs w:val="24"/>
                <w:highlight w:val="none"/>
                <w:lang w:val="en-US" w:eastAsia="zh-CN"/>
              </w:rPr>
            </w:pPr>
          </w:p>
        </w:tc>
        <w:tc>
          <w:tcPr>
            <w:tcW w:w="1935" w:type="dxa"/>
            <w:noWrap w:val="0"/>
            <w:vAlign w:val="center"/>
          </w:tcPr>
          <w:p w14:paraId="7E3E1D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单价（元）</w:t>
            </w:r>
          </w:p>
        </w:tc>
        <w:tc>
          <w:tcPr>
            <w:tcW w:w="2130" w:type="dxa"/>
            <w:noWrap w:val="0"/>
            <w:vAlign w:val="center"/>
          </w:tcPr>
          <w:p w14:paraId="5E17E7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数量（元/台）</w:t>
            </w:r>
          </w:p>
        </w:tc>
        <w:tc>
          <w:tcPr>
            <w:tcW w:w="1542" w:type="dxa"/>
            <w:noWrap w:val="0"/>
            <w:vAlign w:val="center"/>
          </w:tcPr>
          <w:p w14:paraId="177F40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小计（元）</w:t>
            </w:r>
          </w:p>
        </w:tc>
        <w:tc>
          <w:tcPr>
            <w:tcW w:w="2268" w:type="dxa"/>
            <w:vMerge w:val="continue"/>
            <w:noWrap w:val="0"/>
            <w:vAlign w:val="center"/>
          </w:tcPr>
          <w:p w14:paraId="4F684A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highlight w:val="none"/>
              </w:rPr>
            </w:pPr>
          </w:p>
        </w:tc>
      </w:tr>
      <w:tr w14:paraId="7E80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2613" w:type="dxa"/>
            <w:noWrap w:val="0"/>
            <w:vAlign w:val="center"/>
          </w:tcPr>
          <w:p w14:paraId="71DE48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4"/>
                <w:szCs w:val="24"/>
                <w:highlight w:val="none"/>
                <w:lang w:val="en-US" w:eastAsia="zh-CN" w:bidi="ar-SA"/>
              </w:rPr>
            </w:pPr>
            <w:r>
              <w:rPr>
                <w:rFonts w:hint="eastAsia" w:ascii="仿宋_GB2312" w:hAnsi="仿宋_GB2312" w:eastAsia="仿宋_GB2312" w:cs="仿宋_GB2312"/>
                <w:sz w:val="28"/>
                <w:szCs w:val="28"/>
                <w:highlight w:val="none"/>
                <w:u w:val="none"/>
                <w:lang w:val="en-US" w:eastAsia="zh-CN"/>
              </w:rPr>
              <w:t>扫路机</w:t>
            </w:r>
          </w:p>
        </w:tc>
        <w:tc>
          <w:tcPr>
            <w:tcW w:w="1935" w:type="dxa"/>
            <w:noWrap w:val="0"/>
            <w:vAlign w:val="center"/>
          </w:tcPr>
          <w:p w14:paraId="71EC27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lang w:val="en-US" w:eastAsia="zh-CN"/>
              </w:rPr>
            </w:pPr>
          </w:p>
        </w:tc>
        <w:tc>
          <w:tcPr>
            <w:tcW w:w="2130" w:type="dxa"/>
            <w:noWrap w:val="0"/>
            <w:vAlign w:val="center"/>
          </w:tcPr>
          <w:p w14:paraId="7E262D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p>
        </w:tc>
        <w:tc>
          <w:tcPr>
            <w:tcW w:w="1542" w:type="dxa"/>
            <w:noWrap w:val="0"/>
            <w:vAlign w:val="center"/>
          </w:tcPr>
          <w:p w14:paraId="5AA3E8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c>
          <w:tcPr>
            <w:tcW w:w="2268" w:type="dxa"/>
            <w:vMerge w:val="restart"/>
            <w:noWrap w:val="0"/>
            <w:vAlign w:val="center"/>
          </w:tcPr>
          <w:p w14:paraId="5182FC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投标报价总价</w:t>
            </w:r>
            <w:r>
              <w:rPr>
                <w:rFonts w:hint="eastAsia" w:ascii="仿宋" w:hAnsi="仿宋" w:eastAsia="仿宋" w:cs="仿宋"/>
                <w:sz w:val="28"/>
                <w:szCs w:val="28"/>
                <w:highlight w:val="none"/>
                <w:lang w:val="en-US" w:eastAsia="zh-CN"/>
              </w:rPr>
              <w:t>为投标人履行本项目所发生的一切费用</w:t>
            </w:r>
            <w:r>
              <w:rPr>
                <w:rFonts w:hint="eastAsia" w:ascii="仿宋" w:hAnsi="仿宋" w:eastAsia="仿宋" w:cs="仿宋"/>
                <w:sz w:val="28"/>
                <w:szCs w:val="28"/>
                <w:highlight w:val="none"/>
              </w:rPr>
              <w:t>。</w:t>
            </w:r>
          </w:p>
        </w:tc>
      </w:tr>
      <w:tr w14:paraId="302F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2613" w:type="dxa"/>
            <w:noWrap w:val="0"/>
            <w:vAlign w:val="center"/>
          </w:tcPr>
          <w:p w14:paraId="6E7A99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清洗机</w:t>
            </w:r>
          </w:p>
        </w:tc>
        <w:tc>
          <w:tcPr>
            <w:tcW w:w="1935" w:type="dxa"/>
            <w:noWrap w:val="0"/>
            <w:vAlign w:val="center"/>
          </w:tcPr>
          <w:p w14:paraId="0EECEA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lang w:val="en-US" w:eastAsia="zh-CN"/>
              </w:rPr>
            </w:pPr>
          </w:p>
        </w:tc>
        <w:tc>
          <w:tcPr>
            <w:tcW w:w="2130" w:type="dxa"/>
            <w:noWrap w:val="0"/>
            <w:vAlign w:val="center"/>
          </w:tcPr>
          <w:p w14:paraId="1E617B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p>
        </w:tc>
        <w:tc>
          <w:tcPr>
            <w:tcW w:w="1542" w:type="dxa"/>
            <w:noWrap w:val="0"/>
            <w:vAlign w:val="center"/>
          </w:tcPr>
          <w:p w14:paraId="253A58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lang w:val="en-US" w:eastAsia="zh-CN"/>
              </w:rPr>
            </w:pPr>
          </w:p>
        </w:tc>
        <w:tc>
          <w:tcPr>
            <w:tcW w:w="2268" w:type="dxa"/>
            <w:vMerge w:val="continue"/>
            <w:noWrap w:val="0"/>
            <w:vAlign w:val="center"/>
          </w:tcPr>
          <w:p w14:paraId="256ADD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rPr>
            </w:pPr>
          </w:p>
        </w:tc>
      </w:tr>
      <w:tr w14:paraId="0A1A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613" w:type="dxa"/>
            <w:noWrap w:val="0"/>
            <w:vAlign w:val="center"/>
          </w:tcPr>
          <w:p w14:paraId="2FCDCC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总计</w:t>
            </w:r>
          </w:p>
        </w:tc>
        <w:tc>
          <w:tcPr>
            <w:tcW w:w="7875" w:type="dxa"/>
            <w:gridSpan w:val="4"/>
            <w:noWrap w:val="0"/>
            <w:vAlign w:val="center"/>
          </w:tcPr>
          <w:p w14:paraId="577C36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 xml:space="preserve"> 元（税率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p>
        </w:tc>
      </w:tr>
      <w:tr w14:paraId="77C8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488" w:type="dxa"/>
            <w:gridSpan w:val="5"/>
            <w:noWrap w:val="0"/>
            <w:vAlign w:val="center"/>
          </w:tcPr>
          <w:p w14:paraId="38F3F4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注：上述投标报价汇总表经我司法定代表人确认无误，我司无其他投标声明。</w:t>
            </w:r>
          </w:p>
        </w:tc>
      </w:tr>
    </w:tbl>
    <w:p w14:paraId="3DB11B2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备注：</w:t>
      </w:r>
    </w:p>
    <w:p w14:paraId="31922C6E">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（1）如投标人提供的增值税专用发票税率不同时，则以不含增值税报价为最终评标价格（该评标价格仅作为评标时的依据，不能作为中标价格）。</w:t>
      </w:r>
    </w:p>
    <w:p w14:paraId="4E1C721C">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（2）本项目采用固定单价合同，投标报价总价不得超过</w:t>
      </w:r>
      <w:r>
        <w:rPr>
          <w:rFonts w:hint="eastAsia" w:ascii="仿宋" w:hAnsi="仿宋" w:eastAsia="仿宋" w:cs="仿宋"/>
          <w:b/>
          <w:bCs/>
          <w:sz w:val="24"/>
          <w:szCs w:val="24"/>
          <w:highlight w:val="none"/>
        </w:rPr>
        <w:t>招标控制价（投标上限价），否则将导致投标被否决，作无效投标处理</w:t>
      </w:r>
      <w:r>
        <w:rPr>
          <w:rFonts w:hint="eastAsia" w:ascii="仿宋" w:hAnsi="仿宋" w:eastAsia="仿宋" w:cs="仿宋"/>
          <w:b/>
          <w:bCs/>
          <w:sz w:val="24"/>
          <w:szCs w:val="24"/>
          <w:highlight w:val="none"/>
          <w:lang w:val="en-US" w:eastAsia="zh-CN"/>
        </w:rPr>
        <w:t>。</w:t>
      </w:r>
    </w:p>
    <w:p w14:paraId="12C4C55A">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lang w:eastAsia="zh-CN"/>
        </w:rPr>
        <w:t>报价中应包括项目从实施到结束的所有费用，其中包含</w:t>
      </w:r>
      <w:r>
        <w:rPr>
          <w:rFonts w:hint="eastAsia" w:ascii="仿宋" w:hAnsi="仿宋" w:eastAsia="仿宋" w:cs="仿宋"/>
          <w:b/>
          <w:bCs/>
          <w:sz w:val="24"/>
          <w:szCs w:val="24"/>
          <w:highlight w:val="none"/>
          <w:lang w:val="en-US" w:eastAsia="zh-CN"/>
        </w:rPr>
        <w:t>但不限于：</w:t>
      </w:r>
      <w:r>
        <w:rPr>
          <w:rFonts w:hint="eastAsia" w:ascii="仿宋" w:hAnsi="仿宋" w:eastAsia="仿宋" w:cs="仿宋"/>
          <w:b/>
          <w:bCs/>
          <w:sz w:val="24"/>
          <w:szCs w:val="24"/>
          <w:highlight w:val="none"/>
          <w:lang w:eastAsia="zh-CN"/>
        </w:rPr>
        <w:t>该项目所必须投入的</w:t>
      </w:r>
      <w:r>
        <w:rPr>
          <w:rFonts w:hint="eastAsia" w:ascii="仿宋" w:hAnsi="仿宋" w:eastAsia="仿宋" w:cs="仿宋"/>
          <w:b/>
          <w:bCs/>
          <w:sz w:val="24"/>
          <w:szCs w:val="24"/>
          <w:highlight w:val="none"/>
          <w:lang w:val="en-US" w:eastAsia="zh-CN"/>
        </w:rPr>
        <w:t>供货方设计、车身、随机零配件、标配工具、运输费、运输保险、调试、培训、质保期服务、</w:t>
      </w:r>
      <w:r>
        <w:rPr>
          <w:rFonts w:hint="eastAsia" w:ascii="仿宋" w:hAnsi="仿宋" w:eastAsia="仿宋" w:cs="仿宋"/>
          <w:b/>
          <w:bCs/>
          <w:sz w:val="24"/>
          <w:szCs w:val="24"/>
          <w:highlight w:val="none"/>
          <w:lang w:eastAsia="zh-CN"/>
        </w:rPr>
        <w:t>车辆首年全额保险</w:t>
      </w:r>
      <w:r>
        <w:rPr>
          <w:rFonts w:hint="eastAsia" w:ascii="仿宋" w:hAnsi="仿宋" w:eastAsia="仿宋" w:cs="仿宋"/>
          <w:b/>
          <w:bCs/>
          <w:sz w:val="24"/>
          <w:szCs w:val="24"/>
          <w:highlight w:val="none"/>
          <w:lang w:val="en-US" w:eastAsia="zh-CN"/>
        </w:rPr>
        <w:t>首年全额保险（三者险不低于150万元）及</w:t>
      </w:r>
      <w:r>
        <w:rPr>
          <w:rFonts w:hint="eastAsia" w:ascii="仿宋" w:hAnsi="仿宋" w:eastAsia="仿宋" w:cs="仿宋"/>
          <w:b/>
          <w:bCs/>
          <w:sz w:val="24"/>
          <w:szCs w:val="24"/>
          <w:highlight w:val="none"/>
          <w:lang w:eastAsia="zh-CN"/>
        </w:rPr>
        <w:t>企业应缴各种税费及合同实施过程中应预见和不可预见费用等；项目完成前，政策性文件规定及合同包含的所有风险、责任及为完成本项目所必须的其他辅助工作的相关费用及招标文件要求的一切应有费用。本项目所有费用一次性包定，不再追加。请各报价供应商在报价时请充分考虑各种因素</w:t>
      </w:r>
      <w:r>
        <w:rPr>
          <w:rFonts w:hint="eastAsia" w:ascii="仿宋" w:hAnsi="仿宋" w:eastAsia="仿宋" w:cs="仿宋"/>
          <w:b/>
          <w:bCs/>
          <w:sz w:val="24"/>
          <w:szCs w:val="24"/>
          <w:highlight w:val="none"/>
          <w:lang w:val="en-US" w:eastAsia="zh-CN"/>
        </w:rPr>
        <w:t>。</w:t>
      </w:r>
    </w:p>
    <w:p w14:paraId="5453402A">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（4）第二阶段开启价格标，报价最低的为中标候选人，若最低价有并列的情况，优先选择第一阶段综合得分高者，若综合得分也相同，则抽签确定。</w:t>
      </w:r>
    </w:p>
    <w:p w14:paraId="0CB2112A">
      <w:pPr>
        <w:pStyle w:val="2"/>
        <w:rPr>
          <w:rFonts w:hint="eastAsia" w:ascii="仿宋" w:hAnsi="仿宋" w:eastAsia="仿宋" w:cs="仿宋"/>
          <w:b/>
          <w:bCs/>
          <w:sz w:val="24"/>
          <w:szCs w:val="24"/>
          <w:highlight w:val="none"/>
          <w:lang w:val="en-US" w:eastAsia="zh-CN"/>
        </w:rPr>
      </w:pPr>
    </w:p>
    <w:p w14:paraId="580FC2C0">
      <w:pPr>
        <w:pStyle w:val="2"/>
        <w:rPr>
          <w:rFonts w:hint="eastAsia" w:ascii="仿宋" w:hAnsi="仿宋" w:eastAsia="仿宋" w:cs="仿宋"/>
          <w:b/>
          <w:bCs/>
          <w:sz w:val="24"/>
          <w:szCs w:val="24"/>
          <w:highlight w:val="none"/>
          <w:lang w:val="en-US" w:eastAsia="zh-CN"/>
        </w:rPr>
      </w:pPr>
    </w:p>
    <w:p w14:paraId="48A4F510">
      <w:pPr>
        <w:pStyle w:val="2"/>
        <w:rPr>
          <w:rFonts w:hint="eastAsia" w:ascii="仿宋" w:hAnsi="仿宋" w:eastAsia="仿宋" w:cs="仿宋"/>
          <w:b/>
          <w:bCs/>
          <w:sz w:val="24"/>
          <w:szCs w:val="24"/>
          <w:highlight w:val="none"/>
          <w:lang w:val="en-US" w:eastAsia="zh-CN"/>
        </w:rPr>
      </w:pPr>
    </w:p>
    <w:p w14:paraId="27E0584E">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jc w:val="both"/>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投标人（公章）：</w:t>
      </w:r>
    </w:p>
    <w:p w14:paraId="5D14D4E3">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jc w:val="both"/>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法人代表人或其授权委托代理人（签章）：</w:t>
      </w:r>
    </w:p>
    <w:p w14:paraId="09CF8087">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Cs/>
          <w:color w:val="auto"/>
          <w:sz w:val="24"/>
          <w:szCs w:val="24"/>
          <w:highlight w:val="none"/>
        </w:rPr>
        <w:t>日期：    年    月    日</w:t>
      </w:r>
      <w:bookmarkStart w:id="0" w:name="_GoBack"/>
      <w:bookmarkEnd w:id="0"/>
    </w:p>
    <w:sectPr>
      <w:footerReference r:id="rId3" w:type="default"/>
      <w:pgSz w:w="11906" w:h="16838"/>
      <w:pgMar w:top="2098" w:right="141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5F7E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323761">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B323761">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33361"/>
    <w:rsid w:val="02A50880"/>
    <w:rsid w:val="180D17D5"/>
    <w:rsid w:val="20FB2099"/>
    <w:rsid w:val="3004036E"/>
    <w:rsid w:val="368303AA"/>
    <w:rsid w:val="37122244"/>
    <w:rsid w:val="3C535809"/>
    <w:rsid w:val="574707F9"/>
    <w:rsid w:val="5EE42774"/>
    <w:rsid w:val="60A73F55"/>
    <w:rsid w:val="64DA3276"/>
    <w:rsid w:val="65B25333"/>
    <w:rsid w:val="6A49642D"/>
    <w:rsid w:val="6B8D460D"/>
    <w:rsid w:val="7394519D"/>
    <w:rsid w:val="77E83C99"/>
    <w:rsid w:val="7E9478B0"/>
    <w:rsid w:val="7FE55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next w:val="4"/>
    <w:qFormat/>
    <w:uiPriority w:val="0"/>
    <w:pPr>
      <w:spacing w:line="360" w:lineRule="auto"/>
      <w:ind w:firstLine="420" w:firstLineChars="200"/>
    </w:p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Plain Text"/>
    <w:basedOn w:val="1"/>
    <w:qFormat/>
    <w:uiPriority w:val="0"/>
    <w:rPr>
      <w:rFonts w:hAnsi="Courier New" w:cs="Courier New"/>
      <w:szCs w:val="21"/>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3"/>
    <w:next w:val="1"/>
    <w:qFormat/>
    <w:uiPriority w:val="99"/>
    <w:pPr>
      <w:spacing w:after="120" w:line="240" w:lineRule="auto"/>
      <w:ind w:left="420" w:left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647</Words>
  <Characters>650</Characters>
  <Lines>0</Lines>
  <Paragraphs>0</Paragraphs>
  <TotalTime>0</TotalTime>
  <ScaleCrop>false</ScaleCrop>
  <LinksUpToDate>false</LinksUpToDate>
  <CharactersWithSpaces>677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2025-07-10T01:43:00Z</dcterms:created>
  <dc:creator>SBB</dc:creator>
  <cp:lastModifiedBy>龙华环境</cp:lastModifiedBy>
  <dcterms:modified xsi:type="dcterms:W3CDTF">2025-07-25T02:08:20Z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eyJoZGlkIjoiNjc5MTlkNDZkNjliMzhkMjQzNDJkY2ViN2E2ZjVlYzUiLCJ1c2VySWQiOiIyNDgxMzU4NjEifQ==</vt:lpwstr>
  </property>
  <property fmtid="{D5CDD505-2E9C-101B-9397-08002B2CF9AE}" pid="4" name="ICV">
    <vt:lpwstr>4F1AAFDF78C640FB90C1933605E30D5C_12</vt:lpwstr>
  </property>
</Properties>
</file>