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6F3548BA">
            <w:r>
              <w:rPr>
                <w:rFonts w:hint="eastAsia"/>
              </w:rPr>
              <w:t>根据投标人近</w:t>
            </w:r>
            <w:r>
              <w:rPr>
                <w:rFonts w:hint="eastAsia"/>
                <w:lang w:val="en-US" w:eastAsia="zh-CN"/>
              </w:rPr>
              <w:t>3</w:t>
            </w:r>
            <w:r>
              <w:rPr>
                <w:rFonts w:hint="eastAsia"/>
              </w:rPr>
              <w:t>年（自投标截止之日起倒推，以合同签订时间为准）在国内承接的运营酒店小型工程改造业绩合同</w:t>
            </w:r>
          </w:p>
          <w:p w14:paraId="611E8B7B">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p>
          <w:p w14:paraId="085B55F2">
            <w:pPr>
              <w:overflowPunct w:val="0"/>
              <w:autoSpaceDE/>
              <w:autoSpaceDN/>
            </w:pPr>
            <w:r>
              <w:rPr>
                <w:rFonts w:hint="eastAsia"/>
              </w:rPr>
              <w:t>a、洲际酒店集团：洲际、英迪格、华邑、皇冠假日、金普顿；</w:t>
            </w:r>
          </w:p>
          <w:p w14:paraId="08CF2111">
            <w:pPr>
              <w:overflowPunct w:val="0"/>
              <w:autoSpaceDE/>
              <w:autoSpaceDN/>
            </w:pPr>
            <w:r>
              <w:rPr>
                <w:rFonts w:hint="eastAsia"/>
              </w:rPr>
              <w:t>b、万豪国际集团：万豪、JW 万豪、丽思-卡尔顿, 威斯汀、W、豪华精选、瑞吉、艾美、喜来登、宝格丽；</w:t>
            </w:r>
          </w:p>
          <w:p w14:paraId="12943924">
            <w:pPr>
              <w:overflowPunct w:val="0"/>
              <w:autoSpaceDE/>
              <w:autoSpaceDN/>
            </w:pPr>
            <w:r>
              <w:rPr>
                <w:rFonts w:hint="eastAsia"/>
              </w:rPr>
              <w:t>c、凯悦集团：凯悦、君悦、柏悦、安达仕；</w:t>
            </w:r>
          </w:p>
          <w:p w14:paraId="50147B1D">
            <w:pPr>
              <w:overflowPunct w:val="0"/>
              <w:autoSpaceDE/>
              <w:autoSpaceDN/>
            </w:pPr>
            <w:r>
              <w:rPr>
                <w:rFonts w:hint="eastAsia"/>
              </w:rPr>
              <w:t>d、希尔顿：Hilton、康莱德、华尔道夫、嘉悦里；</w:t>
            </w:r>
          </w:p>
          <w:p w14:paraId="03B58CAC">
            <w:pPr>
              <w:overflowPunct w:val="0"/>
              <w:autoSpaceDE/>
              <w:autoSpaceDN/>
            </w:pPr>
            <w:r>
              <w:rPr>
                <w:rFonts w:hint="eastAsia"/>
              </w:rPr>
              <w:t>e、雅高：索菲特、费尔蒙、莱佛士、美憬阁；</w:t>
            </w:r>
          </w:p>
          <w:p w14:paraId="1CCBD201">
            <w:pPr>
              <w:overflowPunct w:val="0"/>
              <w:autoSpaceDE/>
              <w:autoSpaceDN/>
            </w:pPr>
            <w:r>
              <w:rPr>
                <w:rFonts w:hint="eastAsia"/>
              </w:rPr>
              <w:t>f、悦榕：悦榕庄、悦椿；</w:t>
            </w:r>
          </w:p>
          <w:p w14:paraId="0823FE35">
            <w:pPr>
              <w:overflowPunct w:val="0"/>
              <w:autoSpaceDE/>
              <w:autoSpaceDN/>
            </w:pPr>
            <w:r>
              <w:rPr>
                <w:rFonts w:hint="eastAsia"/>
              </w:rPr>
              <w:t>g、朗廷酒店集团：朗廷、朗豪；</w:t>
            </w:r>
          </w:p>
          <w:p w14:paraId="7FF782C7">
            <w:pPr>
              <w:overflowPunct w:val="0"/>
              <w:autoSpaceDE/>
              <w:autoSpaceDN/>
            </w:pPr>
            <w:r>
              <w:rPr>
                <w:rFonts w:hint="eastAsia"/>
              </w:rPr>
              <w:t>h、卡尔森环球酒店：丽晶、丽笙；</w:t>
            </w:r>
          </w:p>
          <w:p w14:paraId="0BA1202C">
            <w:pPr>
              <w:overflowPunct w:val="0"/>
              <w:autoSpaceDE/>
              <w:autoSpaceDN/>
            </w:pPr>
            <w:r>
              <w:rPr>
                <w:rFonts w:hint="eastAsia"/>
              </w:rPr>
              <w:t>i、美利亚酒店集团：盛美利亚、美利亚；</w:t>
            </w:r>
          </w:p>
          <w:p w14:paraId="17A5916D">
            <w:pPr>
              <w:overflowPunct w:val="0"/>
              <w:autoSpaceDE/>
              <w:autoSpaceDN/>
            </w:pPr>
            <w:r>
              <w:rPr>
                <w:rFonts w:hint="eastAsia"/>
              </w:rPr>
              <w:t>j、温德姆集团：温德姆至尊；</w:t>
            </w:r>
          </w:p>
          <w:p w14:paraId="6BEC1DD7">
            <w:pPr>
              <w:overflowPunct w:val="0"/>
              <w:autoSpaceDE/>
              <w:autoSpaceDN/>
            </w:pPr>
            <w:r>
              <w:rPr>
                <w:rFonts w:hint="eastAsia"/>
              </w:rPr>
              <w:t>k、独立酒店品牌：四季、香格里拉、凯宾斯基、安缦、文华东方、雅辰、半岛、瑰丽。</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00ACC62E">
            <w:r>
              <w:t>1.具有独立法人资格或合伙制企业或其他组织资格;</w:t>
            </w:r>
          </w:p>
          <w:p w14:paraId="7F0E5823">
            <w:r>
              <w:t>2.近两年内有三家及以上的五星级品牌酒店工程施工案例；</w:t>
            </w:r>
          </w:p>
          <w:p w14:paraId="32D7BE19">
            <w:r>
              <w:t>3.有三年及以上与在运营的五星级酒店施工/维护项目经验；</w:t>
            </w:r>
          </w:p>
          <w:p w14:paraId="64582D40">
            <w:r>
              <w:t>4.施工/维护经验包括（设施设备维护、酒店小型改造工程）。</w:t>
            </w:r>
          </w:p>
          <w:p w14:paraId="18EFCC41">
            <w:r>
              <w:t>5.企业的经营范围：具备室内装饰装修施工。</w:t>
            </w:r>
          </w:p>
          <w:p w14:paraId="1DDEF20D">
            <w:r>
              <w:t>6.本项目不接受联合体投标。</w:t>
            </w:r>
          </w:p>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jc w:val="center"/>
            </w:pPr>
            <w:r>
              <w:rPr>
                <w:rFonts w:hint="eastAsia"/>
              </w:rPr>
              <w:t>服务方案</w:t>
            </w:r>
          </w:p>
        </w:tc>
        <w:tc>
          <w:tcPr>
            <w:tcW w:w="5128" w:type="dxa"/>
            <w:shd w:val="clear" w:color="auto" w:fill="auto"/>
            <w:vAlign w:val="center"/>
          </w:tcPr>
          <w:p w14:paraId="2384CFEE">
            <w:pPr>
              <w:overflowPunct w:val="0"/>
            </w:pPr>
            <w:r>
              <w:rPr>
                <w:rFonts w:hint="eastAsia"/>
              </w:rPr>
              <w:t>本次招标为美憬阁酒店一楼水景改造工程招标（招标清单），招标范围包括但不限于：</w:t>
            </w:r>
          </w:p>
          <w:p w14:paraId="3929962F">
            <w:pPr>
              <w:overflowPunct w:val="0"/>
            </w:pPr>
            <w:r>
              <w:rPr>
                <w:rFonts w:hint="eastAsia"/>
              </w:rPr>
              <w:t>一、一楼户外水景增加流水喷水及地砖底座加固。</w:t>
            </w:r>
          </w:p>
          <w:p w14:paraId="1AF2A629">
            <w:pPr>
              <w:overflowPunct w:val="0"/>
            </w:pPr>
            <w:r>
              <w:t>1.水井水沟找平并做防水；</w:t>
            </w:r>
          </w:p>
          <w:p w14:paraId="69DD235F">
            <w:pPr>
              <w:overflowPunct w:val="0"/>
            </w:pPr>
            <w:r>
              <w:t>2.地面开孔到负一层机房安装回水管路；</w:t>
            </w:r>
          </w:p>
          <w:p w14:paraId="63A2E15B">
            <w:pPr>
              <w:overflowPunct w:val="0"/>
            </w:pPr>
            <w:r>
              <w:t>3.加装水池喷头及地砖支撑器；</w:t>
            </w:r>
          </w:p>
          <w:p w14:paraId="628F347F">
            <w:pPr>
              <w:overflowPunct w:val="0"/>
            </w:pPr>
            <w:r>
              <w:t>4.加装水循环、喷水泵。</w:t>
            </w:r>
          </w:p>
          <w:p w14:paraId="6A8F1676">
            <w:pPr>
              <w:overflowPunct w:val="0"/>
            </w:pPr>
            <w:r>
              <w:rPr>
                <w:rFonts w:hint="eastAsia"/>
              </w:rPr>
              <w:t>施工及管理要求：</w:t>
            </w:r>
          </w:p>
          <w:p w14:paraId="0E5DAEA5">
            <w:pPr>
              <w:overflowPunct w:val="0"/>
            </w:pPr>
            <w:r>
              <w:t>1.该工程承包方式为全包干（包辅材，包安装、包拆除清运）；</w:t>
            </w:r>
          </w:p>
          <w:p w14:paraId="3B01BA7F">
            <w:pPr>
              <w:overflowPunct w:val="0"/>
            </w:pPr>
            <w:r>
              <w:t>2.所有材料配件均符合国标。</w:t>
            </w:r>
          </w:p>
          <w:p w14:paraId="4C5C69B6">
            <w:pPr>
              <w:overflowPunct w:val="0"/>
            </w:pPr>
            <w:r>
              <w:t>3.由于酒店属在运营状态，施工过程中因酒店经营需求停工、误工或需变更施工方案等所产生的一切费用均由承包人承担；</w:t>
            </w:r>
          </w:p>
          <w:p w14:paraId="10504137">
            <w:pPr>
              <w:overflowPunct w:val="0"/>
            </w:pPr>
            <w: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34E418E5">
            <w:pPr>
              <w:overflowPunct w:val="0"/>
            </w:pPr>
            <w:r>
              <w:t>5.承包人在投标前需到酒店进行现场勘察，参与项目投标时，需有酒店工程部签发的《工程改造现场勘察确认单》与报价单一并投放方为有效，否则贵司报价视为无效报价。</w:t>
            </w: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4"/>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10"/>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深圳时尚小镇美憬阁精选酒店2025年酒店一楼水景改造工程</w:t>
      </w:r>
      <w:r>
        <w:rPr>
          <w:rFonts w:hint="eastAsia"/>
        </w:rPr>
        <w:t>公告的所有内容及要求，为此作出如下承诺：</w:t>
      </w:r>
    </w:p>
    <w:p w14:paraId="07CFABDA">
      <w:pPr>
        <w:pStyle w:val="10"/>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10"/>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10"/>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10"/>
        <w:spacing w:line="560" w:lineRule="exact"/>
        <w:ind w:firstLine="480" w:firstLineChars="200"/>
      </w:pPr>
      <w:r>
        <w:rPr>
          <w:rFonts w:hint="eastAsia"/>
        </w:rPr>
        <w:t>4、如果违反本承诺书中任何条款，我方愿意接受：</w:t>
      </w:r>
    </w:p>
    <w:p w14:paraId="11D71E53">
      <w:pPr>
        <w:pStyle w:val="10"/>
        <w:spacing w:line="560" w:lineRule="exact"/>
        <w:ind w:firstLine="480" w:firstLineChars="200"/>
      </w:pPr>
      <w:r>
        <w:rPr>
          <w:rFonts w:hint="eastAsia"/>
        </w:rPr>
        <w:t>（1）视作我方单方面违约，并按照合同规定向贵方支付违约金或解除合同；</w:t>
      </w:r>
    </w:p>
    <w:p w14:paraId="71631604">
      <w:pPr>
        <w:pStyle w:val="10"/>
        <w:spacing w:line="560" w:lineRule="exact"/>
        <w:ind w:firstLine="480" w:firstLineChars="200"/>
      </w:pPr>
      <w:r>
        <w:rPr>
          <w:rFonts w:hint="eastAsia"/>
        </w:rPr>
        <w:t>（2）履约评价评定为合格及以下；</w:t>
      </w:r>
    </w:p>
    <w:p w14:paraId="12F61241">
      <w:pPr>
        <w:pStyle w:val="10"/>
        <w:spacing w:line="560" w:lineRule="exact"/>
        <w:ind w:firstLine="480" w:firstLineChars="200"/>
      </w:pPr>
      <w:r>
        <w:rPr>
          <w:rFonts w:hint="eastAsia"/>
        </w:rPr>
        <w:t>（3）贵方今后可拒绝我方参与投标；</w:t>
      </w:r>
    </w:p>
    <w:p w14:paraId="31663EA3">
      <w:pPr>
        <w:pStyle w:val="10"/>
        <w:spacing w:line="560" w:lineRule="exact"/>
        <w:ind w:firstLine="480" w:firstLineChars="200"/>
      </w:pPr>
      <w:r>
        <w:rPr>
          <w:rFonts w:hint="eastAsia"/>
        </w:rPr>
        <w:t>（4）</w:t>
      </w:r>
      <w:bookmarkStart w:id="2" w:name="_GoBack"/>
      <w:bookmarkEnd w:id="2"/>
      <w:r>
        <w:rPr>
          <w:rFonts w:hint="eastAsia"/>
        </w:rPr>
        <w:t>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4"/>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3"/>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3"/>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26036"/>
    <w:rsid w:val="00064547"/>
    <w:rsid w:val="000A1379"/>
    <w:rsid w:val="000A29AA"/>
    <w:rsid w:val="000C55FA"/>
    <w:rsid w:val="000D4846"/>
    <w:rsid w:val="000F428E"/>
    <w:rsid w:val="000F6A8C"/>
    <w:rsid w:val="00115B73"/>
    <w:rsid w:val="00133600"/>
    <w:rsid w:val="00137312"/>
    <w:rsid w:val="00156B22"/>
    <w:rsid w:val="001748F1"/>
    <w:rsid w:val="00182AAF"/>
    <w:rsid w:val="001D1C28"/>
    <w:rsid w:val="001E33BC"/>
    <w:rsid w:val="001E7E50"/>
    <w:rsid w:val="00201D15"/>
    <w:rsid w:val="00243C5E"/>
    <w:rsid w:val="00275920"/>
    <w:rsid w:val="002A756C"/>
    <w:rsid w:val="002A76B5"/>
    <w:rsid w:val="002D187E"/>
    <w:rsid w:val="002E61F7"/>
    <w:rsid w:val="00394CBE"/>
    <w:rsid w:val="003B7D8F"/>
    <w:rsid w:val="003D028D"/>
    <w:rsid w:val="00421FDF"/>
    <w:rsid w:val="004375B7"/>
    <w:rsid w:val="00440A75"/>
    <w:rsid w:val="00464AFC"/>
    <w:rsid w:val="00476403"/>
    <w:rsid w:val="0049367A"/>
    <w:rsid w:val="00496138"/>
    <w:rsid w:val="004D2CA1"/>
    <w:rsid w:val="00521F63"/>
    <w:rsid w:val="00570BB6"/>
    <w:rsid w:val="00596D86"/>
    <w:rsid w:val="005B11E0"/>
    <w:rsid w:val="005E6D97"/>
    <w:rsid w:val="00631E72"/>
    <w:rsid w:val="00643BB8"/>
    <w:rsid w:val="00674D5F"/>
    <w:rsid w:val="006D3004"/>
    <w:rsid w:val="006D58CB"/>
    <w:rsid w:val="006D6A1E"/>
    <w:rsid w:val="006E3D3F"/>
    <w:rsid w:val="006F46EB"/>
    <w:rsid w:val="006F76D4"/>
    <w:rsid w:val="00725BA5"/>
    <w:rsid w:val="00731168"/>
    <w:rsid w:val="00740AE1"/>
    <w:rsid w:val="0076387C"/>
    <w:rsid w:val="00794C6C"/>
    <w:rsid w:val="007A434F"/>
    <w:rsid w:val="007A6711"/>
    <w:rsid w:val="007E3AF0"/>
    <w:rsid w:val="00846558"/>
    <w:rsid w:val="00851FC6"/>
    <w:rsid w:val="00865E82"/>
    <w:rsid w:val="008A74BF"/>
    <w:rsid w:val="008C7626"/>
    <w:rsid w:val="00974FF4"/>
    <w:rsid w:val="009805A6"/>
    <w:rsid w:val="00986BFF"/>
    <w:rsid w:val="009A33FF"/>
    <w:rsid w:val="009A5EAF"/>
    <w:rsid w:val="00A74111"/>
    <w:rsid w:val="00AB2381"/>
    <w:rsid w:val="00AE3C2D"/>
    <w:rsid w:val="00B177B3"/>
    <w:rsid w:val="00B731B0"/>
    <w:rsid w:val="00B757FB"/>
    <w:rsid w:val="00B81588"/>
    <w:rsid w:val="00BF5D7B"/>
    <w:rsid w:val="00BF6722"/>
    <w:rsid w:val="00C12D34"/>
    <w:rsid w:val="00C400A8"/>
    <w:rsid w:val="00C407D2"/>
    <w:rsid w:val="00C44CE4"/>
    <w:rsid w:val="00C81AFF"/>
    <w:rsid w:val="00CA4D11"/>
    <w:rsid w:val="00CB51C0"/>
    <w:rsid w:val="00CC31D0"/>
    <w:rsid w:val="00CD77F1"/>
    <w:rsid w:val="00D020F7"/>
    <w:rsid w:val="00D12A6F"/>
    <w:rsid w:val="00D17EA4"/>
    <w:rsid w:val="00D314E4"/>
    <w:rsid w:val="00D351EE"/>
    <w:rsid w:val="00D40904"/>
    <w:rsid w:val="00D5235D"/>
    <w:rsid w:val="00DA1BD2"/>
    <w:rsid w:val="00DB4118"/>
    <w:rsid w:val="00DD4232"/>
    <w:rsid w:val="00DE4A5E"/>
    <w:rsid w:val="00DF4528"/>
    <w:rsid w:val="00E25DD9"/>
    <w:rsid w:val="00E51081"/>
    <w:rsid w:val="00E606C7"/>
    <w:rsid w:val="00EA4619"/>
    <w:rsid w:val="00EF6A8F"/>
    <w:rsid w:val="00F13749"/>
    <w:rsid w:val="00F35465"/>
    <w:rsid w:val="00F9167D"/>
    <w:rsid w:val="00FA78B5"/>
    <w:rsid w:val="00FC4A37"/>
    <w:rsid w:val="00FD0FF3"/>
    <w:rsid w:val="00FF3F62"/>
    <w:rsid w:val="01A41A98"/>
    <w:rsid w:val="039C2053"/>
    <w:rsid w:val="03AD776D"/>
    <w:rsid w:val="042D158D"/>
    <w:rsid w:val="04E06965"/>
    <w:rsid w:val="04E0715A"/>
    <w:rsid w:val="05093353"/>
    <w:rsid w:val="052063E5"/>
    <w:rsid w:val="05475D0D"/>
    <w:rsid w:val="0B2B2741"/>
    <w:rsid w:val="0E894879"/>
    <w:rsid w:val="113648A1"/>
    <w:rsid w:val="135678EB"/>
    <w:rsid w:val="137E32EB"/>
    <w:rsid w:val="143B4971"/>
    <w:rsid w:val="14700CB1"/>
    <w:rsid w:val="154347A2"/>
    <w:rsid w:val="15CA2AC0"/>
    <w:rsid w:val="16B42882"/>
    <w:rsid w:val="171056A3"/>
    <w:rsid w:val="18893450"/>
    <w:rsid w:val="1A574B6D"/>
    <w:rsid w:val="1B763B8B"/>
    <w:rsid w:val="1E253381"/>
    <w:rsid w:val="1EF45FD8"/>
    <w:rsid w:val="1F8E7E31"/>
    <w:rsid w:val="21F433CC"/>
    <w:rsid w:val="24B70CBB"/>
    <w:rsid w:val="25CD7E3F"/>
    <w:rsid w:val="273A389E"/>
    <w:rsid w:val="27BD652A"/>
    <w:rsid w:val="2847702A"/>
    <w:rsid w:val="28C43E60"/>
    <w:rsid w:val="29304E64"/>
    <w:rsid w:val="294544BB"/>
    <w:rsid w:val="2D046D3E"/>
    <w:rsid w:val="2D7C0663"/>
    <w:rsid w:val="2F9C3726"/>
    <w:rsid w:val="300307CB"/>
    <w:rsid w:val="3022487E"/>
    <w:rsid w:val="306A4EEC"/>
    <w:rsid w:val="314E3D74"/>
    <w:rsid w:val="321049D0"/>
    <w:rsid w:val="32B00E4D"/>
    <w:rsid w:val="33BF02E8"/>
    <w:rsid w:val="342D0929"/>
    <w:rsid w:val="3444618C"/>
    <w:rsid w:val="38DB4455"/>
    <w:rsid w:val="396C61CD"/>
    <w:rsid w:val="3A3E4582"/>
    <w:rsid w:val="3A4F7256"/>
    <w:rsid w:val="3C680E8A"/>
    <w:rsid w:val="3D3171E8"/>
    <w:rsid w:val="3E5B5091"/>
    <w:rsid w:val="42E53259"/>
    <w:rsid w:val="43A37C06"/>
    <w:rsid w:val="43FB5E70"/>
    <w:rsid w:val="468F4DC7"/>
    <w:rsid w:val="498E7188"/>
    <w:rsid w:val="49AB55A6"/>
    <w:rsid w:val="4B646EED"/>
    <w:rsid w:val="4FEC5144"/>
    <w:rsid w:val="4FF14809"/>
    <w:rsid w:val="50317CDC"/>
    <w:rsid w:val="50640BF4"/>
    <w:rsid w:val="525B2E2C"/>
    <w:rsid w:val="54AD038C"/>
    <w:rsid w:val="55082E23"/>
    <w:rsid w:val="56CB2B66"/>
    <w:rsid w:val="5AF83711"/>
    <w:rsid w:val="5BB04C2C"/>
    <w:rsid w:val="5BF14D74"/>
    <w:rsid w:val="5C7368BB"/>
    <w:rsid w:val="6140578B"/>
    <w:rsid w:val="620843A5"/>
    <w:rsid w:val="62141106"/>
    <w:rsid w:val="67E1027C"/>
    <w:rsid w:val="684E0792"/>
    <w:rsid w:val="68610DE6"/>
    <w:rsid w:val="6A7177BA"/>
    <w:rsid w:val="6B5477F9"/>
    <w:rsid w:val="6B971973"/>
    <w:rsid w:val="6E2E2151"/>
    <w:rsid w:val="73BE778E"/>
    <w:rsid w:val="74614F7E"/>
    <w:rsid w:val="75D37152"/>
    <w:rsid w:val="76453E99"/>
    <w:rsid w:val="777D7FD8"/>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4">
    <w:name w:val="Normal Indent"/>
    <w:basedOn w:val="1"/>
    <w:qFormat/>
    <w:uiPriority w:val="0"/>
    <w:pPr>
      <w:ind w:firstLine="420"/>
    </w:pPr>
  </w:style>
  <w:style w:type="paragraph" w:styleId="5">
    <w:name w:val="annotation text"/>
    <w:basedOn w:val="1"/>
    <w:qFormat/>
    <w:uiPriority w:val="0"/>
  </w:style>
  <w:style w:type="paragraph" w:styleId="6">
    <w:name w:val="Body Text"/>
    <w:basedOn w:val="1"/>
    <w:next w:val="7"/>
    <w:qFormat/>
    <w:uiPriority w:val="1"/>
    <w:pPr>
      <w:ind w:left="779" w:firstLine="641"/>
    </w:pPr>
    <w:rPr>
      <w:rFonts w:ascii="宋体" w:hAnsi="宋体"/>
      <w:kern w:val="0"/>
      <w:sz w:val="32"/>
      <w:szCs w:val="32"/>
      <w:lang w:eastAsia="en-US"/>
    </w:rPr>
  </w:style>
  <w:style w:type="paragraph" w:styleId="7">
    <w:name w:val="Body Text 2"/>
    <w:basedOn w:val="1"/>
    <w:qFormat/>
    <w:uiPriority w:val="0"/>
    <w:rPr>
      <w:rFonts w:ascii="楷体_GB2312" w:hAnsi="宋体" w:eastAsia="楷体_GB2312"/>
      <w:color w:val="000000"/>
      <w:kern w:val="0"/>
      <w:szCs w:val="21"/>
    </w:rPr>
  </w:style>
  <w:style w:type="paragraph" w:styleId="8">
    <w:name w:val="Body Text Indent"/>
    <w:basedOn w:val="1"/>
    <w:next w:val="9"/>
    <w:qFormat/>
    <w:uiPriority w:val="0"/>
    <w:pPr>
      <w:ind w:firstLine="600" w:firstLineChars="200"/>
    </w:pPr>
    <w:rPr>
      <w:sz w:val="30"/>
    </w:rPr>
  </w:style>
  <w:style w:type="paragraph" w:styleId="9">
    <w:name w:val="header"/>
    <w:basedOn w:val="1"/>
    <w:qFormat/>
    <w:uiPriority w:val="99"/>
    <w:pPr>
      <w:pBdr>
        <w:bottom w:val="single" w:color="auto" w:sz="6" w:space="1"/>
      </w:pBdr>
      <w:tabs>
        <w:tab w:val="center" w:pos="4153"/>
        <w:tab w:val="right" w:pos="8306"/>
      </w:tabs>
      <w:jc w:val="center"/>
    </w:pPr>
    <w:rPr>
      <w:sz w:val="18"/>
      <w:szCs w:val="18"/>
    </w:rPr>
  </w:style>
  <w:style w:type="paragraph" w:styleId="10">
    <w:name w:val="Plain Text"/>
    <w:basedOn w:val="1"/>
    <w:qFormat/>
    <w:uiPriority w:val="0"/>
    <w:rPr>
      <w:rFonts w:hAnsi="Courier New" w:cs="Courier New"/>
      <w:szCs w:val="21"/>
    </w:rPr>
  </w:style>
  <w:style w:type="paragraph" w:styleId="11">
    <w:name w:val="footer"/>
    <w:basedOn w:val="1"/>
    <w:unhideWhenUsed/>
    <w:qFormat/>
    <w:uiPriority w:val="99"/>
    <w:pPr>
      <w:tabs>
        <w:tab w:val="center" w:pos="4153"/>
        <w:tab w:val="right" w:pos="8306"/>
      </w:tabs>
    </w:pPr>
    <w:rPr>
      <w:sz w:val="18"/>
      <w:szCs w:val="18"/>
    </w:rPr>
  </w:style>
  <w:style w:type="paragraph" w:styleId="12">
    <w:name w:val="Normal (Web)"/>
    <w:basedOn w:val="1"/>
    <w:unhideWhenUsed/>
    <w:qFormat/>
    <w:uiPriority w:val="99"/>
    <w:rPr>
      <w:rFonts w:ascii="Times New Roman" w:hAnsi="Times New Roman"/>
      <w:kern w:val="0"/>
      <w:szCs w:val="20"/>
    </w:rPr>
  </w:style>
  <w:style w:type="paragraph" w:styleId="13">
    <w:name w:val="Body Text First Indent 2"/>
    <w:basedOn w:val="8"/>
    <w:next w:val="1"/>
    <w:unhideWhenUsed/>
    <w:qFormat/>
    <w:uiPriority w:val="99"/>
    <w:pPr>
      <w:spacing w:after="120"/>
      <w:ind w:left="420" w:leftChars="20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1999</Words>
  <Characters>2043</Characters>
  <Lines>16</Lines>
  <Paragraphs>4</Paragraphs>
  <TotalTime>0</TotalTime>
  <ScaleCrop>false</ScaleCrop>
  <LinksUpToDate>false</LinksUpToDate>
  <CharactersWithSpaces>2058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wayne wang</cp:lastModifiedBy>
  <dcterms:modified xsi:type="dcterms:W3CDTF">2025-11-29T12:12:22Z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CF834F5FA2B9441EA2356E7AD013DE0A_13</vt:lpwstr>
  </property>
  <property fmtid="{D5CDD505-2E9C-101B-9397-08002B2CF9AE}" pid="4" name="KSOTemplateDocerSaveRecord">
    <vt:lpwstr>eyJoZGlkIjoiMmQ3YWU2YjUwZjFlMjNmYzhkNmM2YTlmMzM1Y2ZkNWIiLCJ1c2VySWQiOiI0NTY4NzU1NDcifQ==</vt:lpwstr>
  </property>
</Properties>
</file>