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ED8BBC">
      <w:pPr>
        <w:jc w:val="left"/>
        <w:rPr>
          <w:rFonts w:ascii="仿宋" w:hAnsi="仿宋" w:eastAsia="仿宋" w:cs="仿宋"/>
          <w:sz w:val="22"/>
          <w:szCs w:val="22"/>
        </w:rPr>
      </w:pPr>
      <w:r>
        <w:rPr>
          <w:rFonts w:hint="eastAsia" w:ascii="仿宋" w:hAnsi="仿宋" w:eastAsia="仿宋" w:cs="仿宋"/>
          <w:sz w:val="22"/>
          <w:szCs w:val="22"/>
        </w:rPr>
        <w:t>深圳市龙祺商业运营管理有限公司美憬阁酒店分公司</w:t>
      </w:r>
    </w:p>
    <w:p w14:paraId="4CEB7F34">
      <w:pPr>
        <w:jc w:val="center"/>
        <w:rPr>
          <w:rFonts w:ascii="仿宋" w:hAnsi="仿宋" w:eastAsia="仿宋" w:cs="仿宋"/>
          <w:b/>
          <w:bCs/>
          <w:sz w:val="52"/>
          <w:szCs w:val="52"/>
        </w:rPr>
      </w:pPr>
      <w:r>
        <w:rPr>
          <w:rFonts w:hint="eastAsia" w:ascii="仿宋" w:hAnsi="仿宋" w:eastAsia="仿宋" w:cs="仿宋"/>
          <w:b/>
          <w:bCs/>
          <w:sz w:val="44"/>
          <w:szCs w:val="44"/>
        </w:rPr>
        <w:t>招标需求单</w:t>
      </w:r>
    </w:p>
    <w:p w14:paraId="711E4F5F">
      <w:pPr>
        <w:jc w:val="right"/>
        <w:rPr>
          <w:rFonts w:ascii="仿宋" w:hAnsi="仿宋" w:eastAsia="仿宋" w:cs="仿宋"/>
          <w:b/>
          <w:bCs/>
          <w:sz w:val="52"/>
          <w:szCs w:val="52"/>
        </w:rPr>
      </w:pPr>
      <w:r>
        <w:rPr>
          <w:rFonts w:hint="eastAsia" w:ascii="仿宋" w:hAnsi="仿宋" w:eastAsia="仿宋" w:cs="仿宋"/>
          <w:sz w:val="24"/>
        </w:rPr>
        <w:t>2025年</w:t>
      </w:r>
      <w:r>
        <w:rPr>
          <w:rFonts w:ascii="仿宋" w:hAnsi="仿宋" w:eastAsia="仿宋" w:cs="仿宋"/>
          <w:sz w:val="24"/>
        </w:rPr>
        <w:t>1</w:t>
      </w:r>
      <w:r>
        <w:rPr>
          <w:rFonts w:hint="eastAsia" w:ascii="仿宋" w:hAnsi="仿宋" w:eastAsia="仿宋" w:cs="仿宋"/>
          <w:sz w:val="24"/>
          <w:lang w:val="en-US" w:eastAsia="zh-CN"/>
        </w:rPr>
        <w:t>1</w:t>
      </w:r>
      <w:r>
        <w:rPr>
          <w:rFonts w:hint="eastAsia" w:ascii="仿宋" w:hAnsi="仿宋" w:eastAsia="仿宋" w:cs="仿宋"/>
          <w:sz w:val="24"/>
        </w:rPr>
        <w:t>月</w:t>
      </w:r>
      <w:r>
        <w:rPr>
          <w:rFonts w:hint="eastAsia" w:ascii="仿宋" w:hAnsi="仿宋" w:eastAsia="仿宋" w:cs="仿宋"/>
          <w:sz w:val="24"/>
          <w:lang w:val="en-US" w:eastAsia="zh-CN"/>
        </w:rPr>
        <w:t>28</w:t>
      </w:r>
      <w:r>
        <w:rPr>
          <w:rFonts w:hint="eastAsia" w:ascii="仿宋" w:hAnsi="仿宋" w:eastAsia="仿宋" w:cs="仿宋"/>
          <w:sz w:val="24"/>
        </w:rPr>
        <w:t>日</w:t>
      </w:r>
    </w:p>
    <w:tbl>
      <w:tblPr>
        <w:tblStyle w:val="8"/>
        <w:tblW w:w="10217" w:type="dxa"/>
        <w:tblInd w:w="-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8"/>
        <w:gridCol w:w="1831"/>
        <w:gridCol w:w="867"/>
        <w:gridCol w:w="387"/>
        <w:gridCol w:w="995"/>
        <w:gridCol w:w="1249"/>
        <w:gridCol w:w="858"/>
        <w:gridCol w:w="988"/>
        <w:gridCol w:w="1274"/>
      </w:tblGrid>
      <w:tr w14:paraId="77B58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8" w:type="dxa"/>
            <w:vAlign w:val="center"/>
          </w:tcPr>
          <w:p w14:paraId="65886A75">
            <w:pPr>
              <w:jc w:val="center"/>
              <w:rPr>
                <w:rFonts w:ascii="仿宋" w:hAnsi="仿宋" w:eastAsia="仿宋" w:cs="仿宋"/>
                <w:sz w:val="22"/>
                <w:szCs w:val="22"/>
              </w:rPr>
            </w:pPr>
            <w:r>
              <w:rPr>
                <w:rFonts w:hint="eastAsia" w:ascii="仿宋" w:hAnsi="仿宋" w:eastAsia="仿宋" w:cs="仿宋"/>
                <w:sz w:val="22"/>
                <w:szCs w:val="22"/>
              </w:rPr>
              <w:t>编号</w:t>
            </w:r>
          </w:p>
        </w:tc>
        <w:tc>
          <w:tcPr>
            <w:tcW w:w="1831" w:type="dxa"/>
            <w:vAlign w:val="center"/>
          </w:tcPr>
          <w:p w14:paraId="16A51C8E">
            <w:pPr>
              <w:jc w:val="center"/>
              <w:rPr>
                <w:rFonts w:ascii="仿宋" w:hAnsi="仿宋" w:eastAsia="仿宋" w:cs="仿宋"/>
                <w:sz w:val="22"/>
                <w:szCs w:val="22"/>
              </w:rPr>
            </w:pPr>
          </w:p>
        </w:tc>
        <w:tc>
          <w:tcPr>
            <w:tcW w:w="1254" w:type="dxa"/>
            <w:gridSpan w:val="2"/>
            <w:vAlign w:val="center"/>
          </w:tcPr>
          <w:p w14:paraId="5287D9EB">
            <w:pPr>
              <w:jc w:val="center"/>
              <w:rPr>
                <w:rFonts w:ascii="仿宋" w:hAnsi="仿宋" w:eastAsia="仿宋" w:cs="仿宋"/>
                <w:sz w:val="22"/>
                <w:szCs w:val="22"/>
              </w:rPr>
            </w:pPr>
            <w:r>
              <w:rPr>
                <w:rFonts w:hint="eastAsia" w:ascii="仿宋" w:hAnsi="仿宋" w:eastAsia="仿宋" w:cs="仿宋"/>
                <w:sz w:val="22"/>
                <w:szCs w:val="22"/>
              </w:rPr>
              <w:t>*申请部门</w:t>
            </w:r>
          </w:p>
        </w:tc>
        <w:tc>
          <w:tcPr>
            <w:tcW w:w="2244" w:type="dxa"/>
            <w:gridSpan w:val="2"/>
            <w:vAlign w:val="center"/>
          </w:tcPr>
          <w:p w14:paraId="16DB925D">
            <w:pPr>
              <w:jc w:val="center"/>
              <w:rPr>
                <w:rFonts w:ascii="仿宋" w:hAnsi="仿宋" w:eastAsia="仿宋" w:cs="仿宋"/>
                <w:sz w:val="22"/>
                <w:szCs w:val="22"/>
              </w:rPr>
            </w:pPr>
            <w:r>
              <w:rPr>
                <w:rFonts w:hint="eastAsia" w:ascii="仿宋" w:hAnsi="仿宋" w:eastAsia="仿宋" w:cs="仿宋"/>
                <w:sz w:val="22"/>
                <w:szCs w:val="22"/>
              </w:rPr>
              <w:t>美憬阁酒店工程部</w:t>
            </w:r>
          </w:p>
        </w:tc>
        <w:tc>
          <w:tcPr>
            <w:tcW w:w="1846" w:type="dxa"/>
            <w:gridSpan w:val="2"/>
            <w:vAlign w:val="center"/>
          </w:tcPr>
          <w:p w14:paraId="22F4FA7C">
            <w:pPr>
              <w:jc w:val="center"/>
              <w:rPr>
                <w:rFonts w:ascii="仿宋" w:hAnsi="仿宋" w:eastAsia="仿宋" w:cs="仿宋"/>
                <w:sz w:val="22"/>
                <w:szCs w:val="22"/>
              </w:rPr>
            </w:pPr>
            <w:r>
              <w:rPr>
                <w:rFonts w:hint="eastAsia" w:ascii="仿宋" w:hAnsi="仿宋" w:eastAsia="仿宋" w:cs="仿宋"/>
                <w:sz w:val="22"/>
                <w:szCs w:val="22"/>
              </w:rPr>
              <w:t>*申请人</w:t>
            </w:r>
          </w:p>
          <w:p w14:paraId="575B428E">
            <w:pPr>
              <w:jc w:val="center"/>
              <w:rPr>
                <w:rFonts w:ascii="仿宋" w:hAnsi="仿宋" w:eastAsia="仿宋" w:cs="仿宋"/>
                <w:sz w:val="22"/>
                <w:szCs w:val="22"/>
              </w:rPr>
            </w:pPr>
            <w:r>
              <w:rPr>
                <w:rFonts w:hint="eastAsia" w:ascii="仿宋" w:hAnsi="仿宋" w:eastAsia="仿宋" w:cs="仿宋"/>
                <w:sz w:val="22"/>
                <w:szCs w:val="22"/>
              </w:rPr>
              <w:t>(直接对接人)</w:t>
            </w:r>
          </w:p>
        </w:tc>
        <w:tc>
          <w:tcPr>
            <w:tcW w:w="1274" w:type="dxa"/>
            <w:vAlign w:val="center"/>
          </w:tcPr>
          <w:p w14:paraId="750931B4">
            <w:pPr>
              <w:jc w:val="center"/>
              <w:rPr>
                <w:rFonts w:ascii="仿宋" w:hAnsi="仿宋" w:eastAsia="仿宋" w:cs="仿宋"/>
                <w:sz w:val="22"/>
                <w:szCs w:val="22"/>
              </w:rPr>
            </w:pPr>
            <w:r>
              <w:rPr>
                <w:rFonts w:hint="eastAsia" w:ascii="仿宋" w:hAnsi="仿宋" w:eastAsia="仿宋" w:cs="仿宋"/>
                <w:sz w:val="22"/>
                <w:szCs w:val="22"/>
              </w:rPr>
              <w:t>曾海雄</w:t>
            </w:r>
          </w:p>
        </w:tc>
      </w:tr>
      <w:tr w14:paraId="658B0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8" w:type="dxa"/>
            <w:vAlign w:val="center"/>
          </w:tcPr>
          <w:p w14:paraId="6C063860">
            <w:pPr>
              <w:jc w:val="center"/>
              <w:rPr>
                <w:rFonts w:ascii="仿宋" w:hAnsi="仿宋" w:eastAsia="仿宋" w:cs="仿宋"/>
                <w:sz w:val="22"/>
                <w:szCs w:val="22"/>
              </w:rPr>
            </w:pPr>
            <w:r>
              <w:rPr>
                <w:rFonts w:hint="eastAsia" w:ascii="仿宋" w:hAnsi="仿宋" w:eastAsia="仿宋" w:cs="仿宋"/>
                <w:sz w:val="22"/>
                <w:szCs w:val="22"/>
              </w:rPr>
              <w:t>*所属项目</w:t>
            </w:r>
          </w:p>
        </w:tc>
        <w:tc>
          <w:tcPr>
            <w:tcW w:w="1831" w:type="dxa"/>
            <w:vAlign w:val="center"/>
          </w:tcPr>
          <w:p w14:paraId="05711473">
            <w:pPr>
              <w:rPr>
                <w:rFonts w:ascii="仿宋" w:hAnsi="仿宋" w:eastAsia="仿宋" w:cs="仿宋"/>
              </w:rPr>
            </w:pPr>
            <w:r>
              <w:rPr>
                <w:rFonts w:hint="eastAsia" w:ascii="仿宋" w:hAnsi="仿宋" w:eastAsia="仿宋" w:cs="仿宋"/>
              </w:rPr>
              <w:t>时尚艺术大厦项目</w:t>
            </w:r>
          </w:p>
        </w:tc>
        <w:tc>
          <w:tcPr>
            <w:tcW w:w="1254" w:type="dxa"/>
            <w:gridSpan w:val="2"/>
            <w:vAlign w:val="center"/>
          </w:tcPr>
          <w:p w14:paraId="25A67A15">
            <w:pPr>
              <w:jc w:val="center"/>
              <w:rPr>
                <w:rFonts w:ascii="仿宋" w:hAnsi="仿宋" w:eastAsia="仿宋" w:cs="仿宋"/>
                <w:sz w:val="22"/>
                <w:szCs w:val="22"/>
              </w:rPr>
            </w:pPr>
            <w:r>
              <w:rPr>
                <w:rFonts w:hint="eastAsia" w:ascii="仿宋" w:hAnsi="仿宋" w:eastAsia="仿宋" w:cs="仿宋"/>
                <w:sz w:val="22"/>
                <w:szCs w:val="22"/>
              </w:rPr>
              <w:t>*招标需求</w:t>
            </w:r>
          </w:p>
          <w:p w14:paraId="0D2362C9">
            <w:pPr>
              <w:jc w:val="center"/>
              <w:rPr>
                <w:rFonts w:ascii="仿宋" w:hAnsi="仿宋" w:eastAsia="仿宋" w:cs="仿宋"/>
                <w:sz w:val="22"/>
                <w:szCs w:val="22"/>
              </w:rPr>
            </w:pPr>
            <w:r>
              <w:rPr>
                <w:rFonts w:hint="eastAsia" w:ascii="仿宋" w:hAnsi="仿宋" w:eastAsia="仿宋" w:cs="仿宋"/>
                <w:b/>
                <w:bCs/>
                <w:sz w:val="22"/>
                <w:szCs w:val="22"/>
              </w:rPr>
              <w:t>完整</w:t>
            </w:r>
            <w:r>
              <w:rPr>
                <w:rFonts w:hint="eastAsia" w:ascii="仿宋" w:hAnsi="仿宋" w:eastAsia="仿宋" w:cs="仿宋"/>
                <w:sz w:val="22"/>
                <w:szCs w:val="22"/>
              </w:rPr>
              <w:t>名称</w:t>
            </w:r>
          </w:p>
        </w:tc>
        <w:tc>
          <w:tcPr>
            <w:tcW w:w="2244" w:type="dxa"/>
            <w:gridSpan w:val="2"/>
            <w:vAlign w:val="center"/>
          </w:tcPr>
          <w:p w14:paraId="61454952">
            <w:pPr>
              <w:jc w:val="left"/>
              <w:rPr>
                <w:rFonts w:ascii="仿宋" w:hAnsi="仿宋" w:eastAsia="仿宋" w:cs="仿宋"/>
                <w:sz w:val="22"/>
                <w:szCs w:val="22"/>
              </w:rPr>
            </w:pPr>
            <w:r>
              <w:rPr>
                <w:rFonts w:hint="eastAsia" w:ascii="仿宋" w:hAnsi="仿宋" w:eastAsia="仿宋" w:cs="仿宋"/>
                <w:sz w:val="22"/>
                <w:szCs w:val="22"/>
              </w:rPr>
              <w:t>美憬阁酒店提质改造项目工程</w:t>
            </w:r>
          </w:p>
        </w:tc>
        <w:tc>
          <w:tcPr>
            <w:tcW w:w="1846" w:type="dxa"/>
            <w:gridSpan w:val="2"/>
            <w:vAlign w:val="center"/>
          </w:tcPr>
          <w:p w14:paraId="445D3EF5">
            <w:pPr>
              <w:jc w:val="center"/>
              <w:rPr>
                <w:rFonts w:ascii="仿宋" w:hAnsi="仿宋" w:eastAsia="仿宋" w:cs="仿宋"/>
                <w:sz w:val="22"/>
                <w:szCs w:val="22"/>
              </w:rPr>
            </w:pPr>
            <w:r>
              <w:rPr>
                <w:rFonts w:hint="eastAsia" w:ascii="仿宋" w:hAnsi="仿宋" w:eastAsia="仿宋" w:cs="仿宋"/>
                <w:sz w:val="22"/>
                <w:szCs w:val="22"/>
              </w:rPr>
              <w:t>*采购立项    是否完成</w:t>
            </w:r>
          </w:p>
        </w:tc>
        <w:tc>
          <w:tcPr>
            <w:tcW w:w="1274" w:type="dxa"/>
            <w:vAlign w:val="center"/>
          </w:tcPr>
          <w:p w14:paraId="41421583">
            <w:pPr>
              <w:rPr>
                <w:rFonts w:ascii="仿宋" w:hAnsi="仿宋" w:eastAsia="仿宋" w:cs="仿宋"/>
                <w:sz w:val="22"/>
                <w:szCs w:val="22"/>
              </w:rPr>
            </w:pPr>
            <w:r>
              <w:rPr>
                <w:rFonts w:hint="eastAsia" w:ascii="仿宋" w:hAnsi="仿宋" w:eastAsia="仿宋" w:cs="仿宋"/>
                <w:sz w:val="22"/>
                <w:szCs w:val="22"/>
              </w:rPr>
              <w:t>是</w:t>
            </w:r>
            <w:r>
              <w:rPr>
                <w:rFonts w:hint="eastAsia" w:ascii="仿宋" w:hAnsi="仿宋" w:eastAsia="仿宋" w:cs="仿宋"/>
                <w:szCs w:val="21"/>
              </w:rPr>
              <w:sym w:font="Wingdings 2" w:char="0052"/>
            </w:r>
            <w:r>
              <w:rPr>
                <w:rFonts w:hint="eastAsia" w:ascii="仿宋" w:hAnsi="仿宋" w:eastAsia="仿宋" w:cs="仿宋"/>
                <w:szCs w:val="21"/>
              </w:rPr>
              <w:t xml:space="preserve"> </w:t>
            </w:r>
            <w:r>
              <w:rPr>
                <w:rFonts w:hint="eastAsia" w:ascii="仿宋" w:hAnsi="仿宋" w:eastAsia="仿宋" w:cs="仿宋"/>
                <w:sz w:val="22"/>
                <w:szCs w:val="22"/>
              </w:rPr>
              <w:t>否</w:t>
            </w:r>
            <w:r>
              <w:rPr>
                <w:rFonts w:hint="eastAsia" w:ascii="仿宋" w:hAnsi="仿宋" w:eastAsia="仿宋" w:cs="仿宋"/>
                <w:szCs w:val="21"/>
              </w:rPr>
              <w:sym w:font="Wingdings 2" w:char="00A3"/>
            </w:r>
          </w:p>
        </w:tc>
      </w:tr>
      <w:tr w14:paraId="0EDB8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9" w:hRule="atLeast"/>
        </w:trPr>
        <w:tc>
          <w:tcPr>
            <w:tcW w:w="1768" w:type="dxa"/>
            <w:vAlign w:val="center"/>
          </w:tcPr>
          <w:p w14:paraId="0C89E24E">
            <w:pPr>
              <w:jc w:val="center"/>
              <w:rPr>
                <w:rFonts w:ascii="仿宋" w:hAnsi="仿宋" w:eastAsia="仿宋" w:cs="仿宋"/>
                <w:sz w:val="22"/>
                <w:szCs w:val="22"/>
              </w:rPr>
            </w:pPr>
            <w:r>
              <w:rPr>
                <w:rFonts w:hint="eastAsia" w:ascii="仿宋" w:hAnsi="仿宋" w:eastAsia="仿宋" w:cs="仿宋"/>
                <w:sz w:val="22"/>
                <w:szCs w:val="22"/>
              </w:rPr>
              <w:t>*项目概况</w:t>
            </w:r>
          </w:p>
        </w:tc>
        <w:tc>
          <w:tcPr>
            <w:tcW w:w="8449" w:type="dxa"/>
            <w:gridSpan w:val="8"/>
            <w:vAlign w:val="center"/>
          </w:tcPr>
          <w:p w14:paraId="53E38F9B">
            <w:pPr>
              <w:jc w:val="left"/>
              <w:rPr>
                <w:rFonts w:ascii="仿宋" w:hAnsi="仿宋" w:eastAsia="仿宋" w:cs="仿宋"/>
                <w:sz w:val="22"/>
                <w:szCs w:val="22"/>
              </w:rPr>
            </w:pPr>
            <w:r>
              <w:rPr>
                <w:rFonts w:hint="eastAsia" w:ascii="仿宋" w:hAnsi="仿宋" w:eastAsia="仿宋" w:cs="仿宋"/>
                <w:color w:val="333333"/>
                <w:szCs w:val="21"/>
                <w:shd w:val="clear" w:color="auto" w:fill="FFFFFF"/>
              </w:rPr>
              <w:t>项目位于深圳市龙华区大浪街道浪韵路8号，酒店建筑面积30350㎡(客房区面积18657.57㎡，公共区域面169243㎡)，酒店管理用房3506㎡。客房总数263间，全日制餐厅136个餐位，中餐厅40个餐位及7个包房、大堂吧40个餐位，酒廊54个餐位，大宴会厅886.4㎡，会议室3间，康体配套有健身房及游泳池。</w:t>
            </w:r>
          </w:p>
        </w:tc>
      </w:tr>
      <w:tr w14:paraId="77388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9" w:hRule="atLeast"/>
        </w:trPr>
        <w:tc>
          <w:tcPr>
            <w:tcW w:w="1768" w:type="dxa"/>
            <w:vAlign w:val="center"/>
          </w:tcPr>
          <w:p w14:paraId="472C7302">
            <w:pPr>
              <w:jc w:val="center"/>
              <w:rPr>
                <w:rFonts w:ascii="仿宋" w:hAnsi="仿宋" w:eastAsia="仿宋" w:cs="仿宋"/>
                <w:sz w:val="22"/>
                <w:szCs w:val="22"/>
              </w:rPr>
            </w:pPr>
            <w:r>
              <w:rPr>
                <w:rFonts w:hint="eastAsia" w:ascii="仿宋" w:hAnsi="仿宋" w:eastAsia="仿宋" w:cs="仿宋"/>
                <w:sz w:val="22"/>
                <w:szCs w:val="22"/>
              </w:rPr>
              <w:t>*招标范围、内容详细说明</w:t>
            </w:r>
          </w:p>
        </w:tc>
        <w:tc>
          <w:tcPr>
            <w:tcW w:w="8449" w:type="dxa"/>
            <w:gridSpan w:val="8"/>
            <w:vAlign w:val="center"/>
          </w:tcPr>
          <w:p w14:paraId="1FB8E8C9">
            <w:pPr>
              <w:jc w:val="left"/>
              <w:rPr>
                <w:rFonts w:ascii="仿宋" w:hAnsi="仿宋" w:eastAsia="仿宋" w:cs="仿宋"/>
              </w:rPr>
            </w:pPr>
            <w:r>
              <w:rPr>
                <w:rFonts w:hint="eastAsia" w:ascii="仿宋" w:hAnsi="仿宋" w:eastAsia="仿宋" w:cs="仿宋"/>
              </w:rPr>
              <w:t>本次招标为美憬阁酒店提质改造工程招标，招标范围包括但不限于：</w:t>
            </w:r>
          </w:p>
          <w:p w14:paraId="14B29652">
            <w:pPr>
              <w:jc w:val="left"/>
              <w:rPr>
                <w:rFonts w:ascii="仿宋" w:hAnsi="仿宋" w:eastAsia="仿宋" w:cs="仿宋"/>
              </w:rPr>
            </w:pPr>
            <w:r>
              <w:rPr>
                <w:rFonts w:hint="eastAsia" w:ascii="仿宋" w:hAnsi="仿宋" w:eastAsia="仿宋" w:cs="仿宋"/>
              </w:rPr>
              <w:t>一、六楼餐厅外墙玻璃窗上端玻璃贴玻璃膜：</w:t>
            </w:r>
          </w:p>
          <w:p w14:paraId="63E38558">
            <w:pPr>
              <w:rPr>
                <w:rFonts w:ascii="仿宋" w:hAnsi="仿宋" w:eastAsia="仿宋" w:cs="仿宋"/>
              </w:rPr>
            </w:pPr>
            <w:r>
              <w:rPr>
                <w:rFonts w:hint="eastAsia" w:ascii="仿宋" w:hAnsi="仿宋" w:eastAsia="仿宋" w:cs="仿宋"/>
              </w:rPr>
              <w:t>1.餐厅共46块幕墙玻璃贴深色玻璃膜，单块尺寸：1300mm*1400mm。</w:t>
            </w:r>
          </w:p>
          <w:p w14:paraId="36699C96">
            <w:pPr>
              <w:jc w:val="left"/>
              <w:rPr>
                <w:rFonts w:ascii="仿宋" w:hAnsi="仿宋" w:eastAsia="仿宋" w:cs="仿宋"/>
              </w:rPr>
            </w:pPr>
            <w:r>
              <w:rPr>
                <w:rFonts w:hint="eastAsia" w:ascii="仿宋" w:hAnsi="仿宋" w:eastAsia="仿宋" w:cs="仿宋"/>
              </w:rPr>
              <w:t>二、大堂吧吧台增加吊灯及背景安装菱形玻璃：</w:t>
            </w:r>
          </w:p>
          <w:p w14:paraId="1F71D69D">
            <w:pPr>
              <w:rPr>
                <w:rFonts w:ascii="仿宋" w:hAnsi="仿宋" w:eastAsia="仿宋" w:cs="仿宋"/>
              </w:rPr>
            </w:pPr>
            <w:r>
              <w:rPr>
                <w:rFonts w:hint="eastAsia" w:ascii="仿宋" w:hAnsi="仿宋" w:eastAsia="仿宋" w:cs="仿宋"/>
              </w:rPr>
              <w:t>1.304#不锈钢钛金酒杯架倒挂置物架一套，长3000mm。</w:t>
            </w:r>
          </w:p>
          <w:p w14:paraId="34FCB2F7">
            <w:pPr>
              <w:numPr>
                <w:ilvl w:val="0"/>
                <w:numId w:val="1"/>
              </w:numPr>
            </w:pPr>
            <w:r>
              <w:rPr>
                <w:rFonts w:hint="eastAsia" w:ascii="仿宋" w:hAnsi="仿宋" w:eastAsia="仿宋" w:cs="仿宋"/>
              </w:rPr>
              <w:t>吧台背景安装3100mm*400mm菱形玻璃背景3套。</w:t>
            </w:r>
          </w:p>
          <w:p w14:paraId="2A678F22">
            <w:pPr>
              <w:jc w:val="left"/>
              <w:rPr>
                <w:rFonts w:ascii="仿宋" w:hAnsi="仿宋" w:eastAsia="仿宋" w:cs="仿宋"/>
              </w:rPr>
            </w:pPr>
            <w:r>
              <w:rPr>
                <w:rFonts w:hint="eastAsia" w:ascii="仿宋" w:hAnsi="仿宋" w:eastAsia="仿宋" w:cs="仿宋"/>
              </w:rPr>
              <w:t>三、一楼车道出口转弯处玻璃护墙拆除一块：</w:t>
            </w:r>
          </w:p>
          <w:p w14:paraId="61EADEE5">
            <w:pPr>
              <w:rPr>
                <w:rFonts w:ascii="仿宋" w:hAnsi="仿宋" w:eastAsia="仿宋" w:cs="仿宋"/>
              </w:rPr>
            </w:pPr>
            <w:r>
              <w:rPr>
                <w:rFonts w:hint="eastAsia" w:ascii="仿宋" w:hAnsi="仿宋" w:eastAsia="仿宋" w:cs="仿宋"/>
              </w:rPr>
              <w:t>1.拆除并修复护栏正玻璃和水泥墩。</w:t>
            </w:r>
          </w:p>
          <w:p w14:paraId="67EBEE87">
            <w:pPr>
              <w:rPr>
                <w:rFonts w:ascii="仿宋" w:hAnsi="仿宋" w:eastAsia="仿宋" w:cs="仿宋"/>
              </w:rPr>
            </w:pPr>
            <w:r>
              <w:rPr>
                <w:rFonts w:hint="eastAsia" w:ascii="仿宋" w:hAnsi="仿宋" w:eastAsia="仿宋" w:cs="仿宋"/>
              </w:rPr>
              <w:t>2.路标灯箱移位。</w:t>
            </w:r>
          </w:p>
          <w:p w14:paraId="7AE22B39">
            <w:pPr>
              <w:jc w:val="left"/>
              <w:rPr>
                <w:rFonts w:ascii="仿宋" w:hAnsi="仿宋" w:eastAsia="仿宋" w:cs="仿宋"/>
              </w:rPr>
            </w:pPr>
            <w:r>
              <w:rPr>
                <w:rFonts w:hint="eastAsia" w:ascii="仿宋" w:hAnsi="仿宋" w:eastAsia="仿宋" w:cs="仿宋"/>
              </w:rPr>
              <w:t>四、一楼、二楼、六楼户外玻璃门改造8个不定位地弹簧：</w:t>
            </w:r>
          </w:p>
          <w:p w14:paraId="51A12D0E">
            <w:pPr>
              <w:rPr>
                <w:rFonts w:ascii="仿宋" w:hAnsi="仿宋" w:eastAsia="仿宋" w:cs="仿宋"/>
              </w:rPr>
            </w:pPr>
            <w:r>
              <w:rPr>
                <w:rFonts w:hint="eastAsia" w:ascii="仿宋" w:hAnsi="仿宋" w:eastAsia="仿宋" w:cs="仿宋"/>
              </w:rPr>
              <w:t>1.拆除原有定位地弹簧。</w:t>
            </w:r>
          </w:p>
          <w:p w14:paraId="2E060C85">
            <w:pPr>
              <w:rPr>
                <w:rFonts w:ascii="仿宋" w:hAnsi="仿宋" w:eastAsia="仿宋" w:cs="仿宋"/>
              </w:rPr>
            </w:pPr>
            <w:r>
              <w:rPr>
                <w:rFonts w:hint="eastAsia" w:ascii="仿宋" w:hAnsi="仿宋" w:eastAsia="仿宋" w:cs="仿宋"/>
              </w:rPr>
              <w:t>2.安装新不定位重型地弹簧（品牌：DORMA、GEZE）。</w:t>
            </w:r>
          </w:p>
          <w:p w14:paraId="48CBC406">
            <w:pPr>
              <w:rPr>
                <w:rFonts w:ascii="仿宋" w:hAnsi="仿宋" w:eastAsia="仿宋" w:cs="仿宋"/>
              </w:rPr>
            </w:pPr>
            <w:r>
              <w:rPr>
                <w:rFonts w:hint="eastAsia" w:ascii="仿宋" w:hAnsi="仿宋" w:eastAsia="仿宋" w:cs="仿宋"/>
              </w:rPr>
              <w:t>施工及管理要求：</w:t>
            </w:r>
          </w:p>
          <w:p w14:paraId="4007AB73">
            <w:pPr>
              <w:rPr>
                <w:rFonts w:ascii="仿宋" w:hAnsi="仿宋" w:eastAsia="仿宋" w:cs="仿宋"/>
              </w:rPr>
            </w:pPr>
            <w:r>
              <w:rPr>
                <w:rFonts w:hint="eastAsia" w:ascii="仿宋" w:hAnsi="仿宋" w:eastAsia="仿宋" w:cs="仿宋"/>
              </w:rPr>
              <w:t>1.该工程承包方式为全包干（包辅材，包安装、包拆除清运）；</w:t>
            </w:r>
          </w:p>
          <w:p w14:paraId="014923D6">
            <w:pPr>
              <w:rPr>
                <w:rFonts w:ascii="仿宋" w:hAnsi="仿宋" w:eastAsia="仿宋" w:cs="仿宋"/>
              </w:rPr>
            </w:pPr>
            <w:r>
              <w:rPr>
                <w:rFonts w:hint="eastAsia" w:ascii="仿宋" w:hAnsi="仿宋" w:eastAsia="仿宋" w:cs="仿宋"/>
              </w:rPr>
              <w:t>2.由于酒店属在运营状态，施工过程中因酒店经营需求停工、误工或需变更施工方案等所产生的一切费用均由承包人承担；</w:t>
            </w:r>
          </w:p>
          <w:p w14:paraId="6DF08009">
            <w:pPr>
              <w:rPr>
                <w:rFonts w:ascii="仿宋" w:hAnsi="仿宋" w:eastAsia="仿宋" w:cs="仿宋"/>
              </w:rPr>
            </w:pPr>
            <w:r>
              <w:rPr>
                <w:rFonts w:hint="eastAsia" w:ascii="仿宋" w:hAnsi="仿宋" w:eastAsia="仿宋" w:cs="仿宋"/>
              </w:rPr>
              <w:t>3.具体工作内容以招标工程量清单为准。承包人不能拒绝执行为完成本项工程而需执行的可能遗漏的工程项目。发包人有权力根据需要进行调整，承包人须无条件接受发包人提出的变更要求，并按要求调整施工范围及内容。</w:t>
            </w:r>
          </w:p>
          <w:p w14:paraId="0FD86C10">
            <w:pPr>
              <w:rPr>
                <w:rFonts w:ascii="仿宋" w:hAnsi="仿宋" w:eastAsia="仿宋" w:cs="仿宋"/>
              </w:rPr>
            </w:pPr>
            <w:r>
              <w:rPr>
                <w:rFonts w:hint="eastAsia" w:ascii="仿宋" w:hAnsi="仿宋" w:eastAsia="仿宋" w:cs="仿宋"/>
              </w:rPr>
              <w:t>4.承包人在投标前需到酒店进行现场勘察，参与项目投标时，需有酒店工程部签发的《工程改造现场勘察确认单》与报价单一并投放方为有效，否则贵司报价视为无效报价。</w:t>
            </w:r>
          </w:p>
        </w:tc>
      </w:tr>
      <w:tr w14:paraId="3AD3E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8" w:type="dxa"/>
            <w:vAlign w:val="center"/>
          </w:tcPr>
          <w:p w14:paraId="386C8767">
            <w:pPr>
              <w:jc w:val="center"/>
              <w:rPr>
                <w:rFonts w:ascii="仿宋" w:hAnsi="仿宋" w:eastAsia="仿宋" w:cs="仿宋"/>
                <w:sz w:val="22"/>
                <w:szCs w:val="22"/>
              </w:rPr>
            </w:pPr>
            <w:r>
              <w:rPr>
                <w:rFonts w:hint="eastAsia" w:ascii="仿宋" w:hAnsi="仿宋" w:eastAsia="仿宋" w:cs="仿宋"/>
                <w:sz w:val="22"/>
                <w:szCs w:val="22"/>
              </w:rPr>
              <w:t>预估金额</w:t>
            </w:r>
          </w:p>
          <w:p w14:paraId="1831F109">
            <w:pPr>
              <w:jc w:val="center"/>
              <w:rPr>
                <w:rFonts w:ascii="仿宋" w:hAnsi="仿宋" w:eastAsia="仿宋" w:cs="仿宋"/>
                <w:sz w:val="22"/>
                <w:szCs w:val="22"/>
              </w:rPr>
            </w:pPr>
            <w:r>
              <w:rPr>
                <w:rFonts w:hint="eastAsia" w:ascii="仿宋" w:hAnsi="仿宋" w:eastAsia="仿宋" w:cs="仿宋"/>
                <w:sz w:val="22"/>
                <w:szCs w:val="22"/>
              </w:rPr>
              <w:t>（万元）</w:t>
            </w:r>
          </w:p>
        </w:tc>
        <w:tc>
          <w:tcPr>
            <w:tcW w:w="2698" w:type="dxa"/>
            <w:gridSpan w:val="2"/>
            <w:vAlign w:val="center"/>
          </w:tcPr>
          <w:p w14:paraId="589D88C4">
            <w:pPr>
              <w:rPr>
                <w:rFonts w:ascii="仿宋" w:hAnsi="仿宋" w:eastAsia="仿宋" w:cs="仿宋"/>
                <w:sz w:val="22"/>
                <w:szCs w:val="22"/>
              </w:rPr>
            </w:pPr>
            <w:r>
              <w:rPr>
                <w:rFonts w:ascii="仿宋" w:hAnsi="仿宋" w:eastAsia="仿宋" w:cs="仿宋"/>
                <w:sz w:val="22"/>
                <w:szCs w:val="22"/>
              </w:rPr>
              <w:t>7.30</w:t>
            </w:r>
          </w:p>
        </w:tc>
        <w:tc>
          <w:tcPr>
            <w:tcW w:w="1382" w:type="dxa"/>
            <w:gridSpan w:val="2"/>
            <w:vAlign w:val="center"/>
          </w:tcPr>
          <w:p w14:paraId="78014624">
            <w:pPr>
              <w:jc w:val="center"/>
              <w:rPr>
                <w:rFonts w:ascii="仿宋" w:hAnsi="仿宋" w:eastAsia="仿宋" w:cs="仿宋"/>
                <w:sz w:val="22"/>
                <w:szCs w:val="22"/>
              </w:rPr>
            </w:pPr>
            <w:r>
              <w:rPr>
                <w:rFonts w:hint="eastAsia" w:ascii="仿宋" w:hAnsi="仿宋" w:eastAsia="仿宋" w:cs="仿宋"/>
                <w:sz w:val="22"/>
                <w:szCs w:val="22"/>
              </w:rPr>
              <w:t>拟采用</w:t>
            </w:r>
          </w:p>
          <w:p w14:paraId="3E3FEA06">
            <w:pPr>
              <w:jc w:val="center"/>
              <w:rPr>
                <w:rFonts w:ascii="仿宋" w:hAnsi="仿宋" w:eastAsia="仿宋" w:cs="仿宋"/>
                <w:sz w:val="22"/>
                <w:szCs w:val="22"/>
              </w:rPr>
            </w:pPr>
            <w:r>
              <w:rPr>
                <w:rFonts w:hint="eastAsia" w:ascii="仿宋" w:hAnsi="仿宋" w:eastAsia="仿宋" w:cs="仿宋"/>
                <w:sz w:val="22"/>
                <w:szCs w:val="22"/>
              </w:rPr>
              <w:t>招标方式</w:t>
            </w:r>
          </w:p>
        </w:tc>
        <w:tc>
          <w:tcPr>
            <w:tcW w:w="4369" w:type="dxa"/>
            <w:gridSpan w:val="4"/>
            <w:vAlign w:val="center"/>
          </w:tcPr>
          <w:p w14:paraId="30BAB76E">
            <w:pPr>
              <w:jc w:val="center"/>
              <w:rPr>
                <w:rFonts w:ascii="仿宋" w:hAnsi="仿宋" w:eastAsia="仿宋" w:cs="仿宋"/>
                <w:sz w:val="22"/>
                <w:szCs w:val="22"/>
              </w:rPr>
            </w:pPr>
            <w:r>
              <w:rPr>
                <w:rFonts w:hint="eastAsia" w:ascii="仿宋" w:hAnsi="仿宋" w:eastAsia="仿宋" w:cs="仿宋"/>
                <w:sz w:val="22"/>
                <w:szCs w:val="22"/>
              </w:rPr>
              <w:t>公开遴选</w:t>
            </w:r>
          </w:p>
        </w:tc>
      </w:tr>
      <w:tr w14:paraId="1BCB5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0" w:hRule="atLeast"/>
        </w:trPr>
        <w:tc>
          <w:tcPr>
            <w:tcW w:w="1768" w:type="dxa"/>
            <w:vAlign w:val="center"/>
          </w:tcPr>
          <w:p w14:paraId="1A25F766">
            <w:pPr>
              <w:jc w:val="center"/>
              <w:rPr>
                <w:rFonts w:ascii="仿宋" w:hAnsi="仿宋" w:eastAsia="仿宋" w:cs="仿宋"/>
                <w:sz w:val="22"/>
                <w:szCs w:val="22"/>
              </w:rPr>
            </w:pPr>
            <w:r>
              <w:rPr>
                <w:rFonts w:hint="eastAsia" w:ascii="仿宋" w:hAnsi="仿宋" w:eastAsia="仿宋" w:cs="仿宋"/>
                <w:sz w:val="22"/>
                <w:szCs w:val="22"/>
              </w:rPr>
              <w:t>投标人资格要求</w:t>
            </w:r>
          </w:p>
        </w:tc>
        <w:tc>
          <w:tcPr>
            <w:tcW w:w="2698" w:type="dxa"/>
            <w:gridSpan w:val="2"/>
            <w:vAlign w:val="center"/>
          </w:tcPr>
          <w:p w14:paraId="2CD903BB">
            <w:pPr>
              <w:jc w:val="left"/>
              <w:rPr>
                <w:rFonts w:ascii="仿宋" w:hAnsi="仿宋" w:eastAsia="仿宋" w:cs="仿宋"/>
                <w:sz w:val="22"/>
                <w:szCs w:val="22"/>
              </w:rPr>
            </w:pPr>
            <w:r>
              <w:rPr>
                <w:rFonts w:hint="eastAsia" w:ascii="仿宋" w:hAnsi="仿宋" w:eastAsia="仿宋" w:cs="仿宋"/>
                <w:color w:val="333333"/>
                <w:szCs w:val="21"/>
                <w:shd w:val="clear" w:color="auto" w:fill="FFFFFF"/>
              </w:rPr>
              <w:t>(1)具有独立法人资格或合伙制企业或其他组织资格;(2)本项目不接受联合体投标。</w:t>
            </w:r>
          </w:p>
        </w:tc>
        <w:tc>
          <w:tcPr>
            <w:tcW w:w="1382" w:type="dxa"/>
            <w:gridSpan w:val="2"/>
            <w:vAlign w:val="center"/>
          </w:tcPr>
          <w:p w14:paraId="218A8DD6">
            <w:pPr>
              <w:jc w:val="center"/>
              <w:rPr>
                <w:rFonts w:ascii="仿宋" w:hAnsi="仿宋" w:eastAsia="仿宋" w:cs="仿宋"/>
                <w:sz w:val="22"/>
                <w:szCs w:val="22"/>
              </w:rPr>
            </w:pPr>
            <w:r>
              <w:rPr>
                <w:rFonts w:hint="eastAsia" w:ascii="仿宋" w:hAnsi="仿宋" w:eastAsia="仿宋" w:cs="仿宋"/>
                <w:sz w:val="22"/>
                <w:szCs w:val="22"/>
              </w:rPr>
              <w:t>项目</w:t>
            </w:r>
          </w:p>
          <w:p w14:paraId="0CB1634D">
            <w:pPr>
              <w:jc w:val="center"/>
              <w:rPr>
                <w:rFonts w:ascii="仿宋" w:hAnsi="仿宋" w:eastAsia="仿宋" w:cs="仿宋"/>
                <w:sz w:val="22"/>
                <w:szCs w:val="22"/>
              </w:rPr>
            </w:pPr>
            <w:r>
              <w:rPr>
                <w:rFonts w:hint="eastAsia" w:ascii="仿宋" w:hAnsi="仿宋" w:eastAsia="仿宋" w:cs="仿宋"/>
                <w:sz w:val="22"/>
                <w:szCs w:val="22"/>
              </w:rPr>
              <w:t>资质要求</w:t>
            </w:r>
          </w:p>
        </w:tc>
        <w:tc>
          <w:tcPr>
            <w:tcW w:w="4369" w:type="dxa"/>
            <w:gridSpan w:val="4"/>
            <w:vAlign w:val="center"/>
          </w:tcPr>
          <w:p w14:paraId="74D8FDF2">
            <w:pPr>
              <w:numPr>
                <w:ilvl w:val="0"/>
                <w:numId w:val="2"/>
              </w:numPr>
              <w:rPr>
                <w:rFonts w:ascii="仿宋" w:hAnsi="仿宋" w:eastAsia="仿宋" w:cs="仿宋"/>
                <w:sz w:val="22"/>
                <w:szCs w:val="22"/>
              </w:rPr>
            </w:pPr>
            <w:r>
              <w:rPr>
                <w:rFonts w:hint="eastAsia" w:ascii="仿宋" w:hAnsi="仿宋" w:eastAsia="仿宋" w:cs="仿宋"/>
                <w:sz w:val="22"/>
                <w:szCs w:val="22"/>
              </w:rPr>
              <w:t>近两年内有三家及以上的五星级品牌酒店工程施工案例；</w:t>
            </w:r>
          </w:p>
          <w:p w14:paraId="7CE100B2">
            <w:pPr>
              <w:numPr>
                <w:ilvl w:val="0"/>
                <w:numId w:val="2"/>
              </w:numPr>
              <w:rPr>
                <w:rFonts w:ascii="仿宋" w:hAnsi="仿宋" w:eastAsia="仿宋" w:cs="仿宋"/>
                <w:sz w:val="22"/>
                <w:szCs w:val="22"/>
              </w:rPr>
            </w:pPr>
            <w:r>
              <w:rPr>
                <w:rFonts w:hint="eastAsia" w:ascii="仿宋" w:hAnsi="仿宋" w:eastAsia="仿宋" w:cs="仿宋"/>
                <w:sz w:val="22"/>
                <w:szCs w:val="22"/>
              </w:rPr>
              <w:t>有三年及以上与运营酒店施工/维护项目经验；施工/维护经验包括（设施设备维护、酒店小型改造工程）。</w:t>
            </w:r>
          </w:p>
          <w:p w14:paraId="26CEFC91">
            <w:pPr>
              <w:pStyle w:val="2"/>
              <w:ind w:left="0" w:firstLine="0"/>
              <w:jc w:val="both"/>
              <w:rPr>
                <w:rFonts w:eastAsia="仿宋"/>
                <w:lang w:eastAsia="zh-CN"/>
              </w:rPr>
            </w:pPr>
            <w:r>
              <w:rPr>
                <w:rFonts w:hint="eastAsia" w:ascii="仿宋" w:hAnsi="仿宋" w:eastAsia="仿宋" w:cs="仿宋"/>
                <w:sz w:val="22"/>
                <w:szCs w:val="22"/>
                <w:lang w:eastAsia="zh-CN"/>
              </w:rPr>
              <w:t>3.企业的经营范围：具备室内装饰装修施工。</w:t>
            </w:r>
          </w:p>
        </w:tc>
      </w:tr>
      <w:tr w14:paraId="5BCB9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8" w:type="dxa"/>
            <w:vAlign w:val="center"/>
          </w:tcPr>
          <w:p w14:paraId="38BD8549">
            <w:pPr>
              <w:jc w:val="center"/>
              <w:rPr>
                <w:rFonts w:ascii="仿宋" w:hAnsi="仿宋" w:eastAsia="仿宋" w:cs="仿宋"/>
                <w:sz w:val="22"/>
                <w:szCs w:val="22"/>
              </w:rPr>
            </w:pPr>
            <w:r>
              <w:rPr>
                <w:rFonts w:hint="eastAsia" w:ascii="仿宋" w:hAnsi="仿宋" w:eastAsia="仿宋" w:cs="仿宋"/>
                <w:sz w:val="22"/>
                <w:szCs w:val="22"/>
              </w:rPr>
              <w:t>*进场时间节点</w:t>
            </w:r>
          </w:p>
        </w:tc>
        <w:tc>
          <w:tcPr>
            <w:tcW w:w="2698" w:type="dxa"/>
            <w:gridSpan w:val="2"/>
            <w:vAlign w:val="center"/>
          </w:tcPr>
          <w:p w14:paraId="61C080D8">
            <w:pPr>
              <w:jc w:val="center"/>
              <w:rPr>
                <w:rFonts w:ascii="仿宋" w:hAnsi="仿宋" w:eastAsia="仿宋" w:cs="仿宋"/>
                <w:sz w:val="22"/>
                <w:szCs w:val="22"/>
              </w:rPr>
            </w:pPr>
            <w:r>
              <w:rPr>
                <w:rFonts w:hint="eastAsia" w:ascii="仿宋" w:hAnsi="仿宋" w:eastAsia="仿宋" w:cs="仿宋"/>
                <w:color w:val="000000" w:themeColor="text1"/>
                <w:sz w:val="22"/>
                <w:szCs w:val="22"/>
                <w14:textFill>
                  <w14:solidFill>
                    <w14:schemeClr w14:val="tx1"/>
                  </w14:solidFill>
                </w14:textFill>
              </w:rPr>
              <w:t>2025.</w:t>
            </w:r>
            <w:r>
              <w:rPr>
                <w:rFonts w:ascii="仿宋" w:hAnsi="仿宋" w:eastAsia="仿宋" w:cs="仿宋"/>
                <w:color w:val="000000" w:themeColor="text1"/>
                <w:sz w:val="22"/>
                <w:szCs w:val="22"/>
                <w14:textFill>
                  <w14:solidFill>
                    <w14:schemeClr w14:val="tx1"/>
                  </w14:solidFill>
                </w14:textFill>
              </w:rPr>
              <w:t>1</w:t>
            </w:r>
            <w:r>
              <w:rPr>
                <w:rFonts w:hint="eastAsia" w:ascii="仿宋" w:hAnsi="仿宋" w:eastAsia="仿宋" w:cs="仿宋"/>
                <w:color w:val="000000" w:themeColor="text1"/>
                <w:sz w:val="22"/>
                <w:szCs w:val="22"/>
                <w:lang w:val="en-US" w:eastAsia="zh-CN"/>
                <w14:textFill>
                  <w14:solidFill>
                    <w14:schemeClr w14:val="tx1"/>
                  </w14:solidFill>
                </w14:textFill>
              </w:rPr>
              <w:t>2</w:t>
            </w:r>
            <w:r>
              <w:rPr>
                <w:rFonts w:hint="eastAsia" w:ascii="仿宋" w:hAnsi="仿宋" w:eastAsia="仿宋" w:cs="仿宋"/>
                <w:color w:val="000000" w:themeColor="text1"/>
                <w:sz w:val="22"/>
                <w:szCs w:val="22"/>
                <w14:textFill>
                  <w14:solidFill>
                    <w14:schemeClr w14:val="tx1"/>
                  </w14:solidFill>
                </w14:textFill>
              </w:rPr>
              <w:t>.</w:t>
            </w:r>
            <w:r>
              <w:rPr>
                <w:rFonts w:ascii="仿宋" w:hAnsi="仿宋" w:eastAsia="仿宋" w:cs="仿宋"/>
                <w:color w:val="000000" w:themeColor="text1"/>
                <w:sz w:val="22"/>
                <w:szCs w:val="22"/>
                <w14:textFill>
                  <w14:solidFill>
                    <w14:schemeClr w14:val="tx1"/>
                  </w14:solidFill>
                </w14:textFill>
              </w:rPr>
              <w:t>2</w:t>
            </w:r>
            <w:r>
              <w:rPr>
                <w:rFonts w:hint="eastAsia" w:ascii="仿宋" w:hAnsi="仿宋" w:eastAsia="仿宋" w:cs="仿宋"/>
                <w:color w:val="000000" w:themeColor="text1"/>
                <w:sz w:val="22"/>
                <w:szCs w:val="22"/>
                <w:lang w:val="en-US" w:eastAsia="zh-CN"/>
                <w14:textFill>
                  <w14:solidFill>
                    <w14:schemeClr w14:val="tx1"/>
                  </w14:solidFill>
                </w14:textFill>
              </w:rPr>
              <w:t>5</w:t>
            </w:r>
            <w:bookmarkStart w:id="0" w:name="_GoBack"/>
            <w:bookmarkEnd w:id="0"/>
            <w:r>
              <w:rPr>
                <w:rFonts w:hint="eastAsia" w:ascii="仿宋" w:hAnsi="仿宋" w:eastAsia="仿宋" w:cs="仿宋"/>
                <w:color w:val="000000" w:themeColor="text1"/>
                <w:sz w:val="22"/>
                <w:szCs w:val="22"/>
                <w14:textFill>
                  <w14:solidFill>
                    <w14:schemeClr w14:val="tx1"/>
                  </w14:solidFill>
                </w14:textFill>
              </w:rPr>
              <w:t>（实际进场安装日期以建设单位或监理单位书面下发的开工令为准）</w:t>
            </w:r>
          </w:p>
        </w:tc>
        <w:tc>
          <w:tcPr>
            <w:tcW w:w="1382" w:type="dxa"/>
            <w:gridSpan w:val="2"/>
            <w:vAlign w:val="center"/>
          </w:tcPr>
          <w:p w14:paraId="67320545">
            <w:pPr>
              <w:jc w:val="center"/>
              <w:rPr>
                <w:rFonts w:ascii="仿宋" w:hAnsi="仿宋" w:eastAsia="仿宋" w:cs="仿宋"/>
                <w:sz w:val="22"/>
                <w:szCs w:val="22"/>
              </w:rPr>
            </w:pPr>
            <w:r>
              <w:rPr>
                <w:rFonts w:hint="eastAsia" w:ascii="仿宋" w:hAnsi="仿宋" w:eastAsia="仿宋" w:cs="仿宋"/>
                <w:sz w:val="22"/>
                <w:szCs w:val="22"/>
              </w:rPr>
              <w:t>*工期、交货期要求</w:t>
            </w:r>
          </w:p>
        </w:tc>
        <w:tc>
          <w:tcPr>
            <w:tcW w:w="1249" w:type="dxa"/>
            <w:vAlign w:val="center"/>
          </w:tcPr>
          <w:p w14:paraId="04E324D3">
            <w:pPr>
              <w:jc w:val="center"/>
              <w:rPr>
                <w:rFonts w:ascii="仿宋" w:hAnsi="仿宋" w:eastAsia="仿宋" w:cs="仿宋"/>
                <w:sz w:val="22"/>
                <w:szCs w:val="22"/>
              </w:rPr>
            </w:pPr>
            <w:r>
              <w:rPr>
                <w:rFonts w:hint="eastAsia" w:ascii="仿宋" w:hAnsi="仿宋" w:eastAsia="仿宋" w:cs="仿宋"/>
                <w:color w:val="000000" w:themeColor="text1"/>
                <w:sz w:val="22"/>
                <w:szCs w:val="22"/>
                <w14:textFill>
                  <w14:solidFill>
                    <w14:schemeClr w14:val="tx1"/>
                  </w14:solidFill>
                </w14:textFill>
              </w:rPr>
              <w:t>15个</w:t>
            </w:r>
            <w:r>
              <w:rPr>
                <w:rFonts w:hint="eastAsia" w:ascii="仿宋" w:hAnsi="仿宋" w:eastAsia="仿宋" w:cs="仿宋"/>
                <w:color w:val="000000" w:themeColor="text1"/>
                <w:sz w:val="22"/>
                <w:szCs w:val="22"/>
                <w14:textFill>
                  <w14:solidFill>
                    <w14:schemeClr w14:val="tx1"/>
                  </w14:solidFill>
                </w14:textFill>
              </w:rPr>
              <w:fldChar w:fldCharType="begin"/>
            </w:r>
            <w:r>
              <w:rPr>
                <w:rFonts w:hint="eastAsia" w:ascii="仿宋" w:hAnsi="仿宋" w:eastAsia="仿宋" w:cs="仿宋"/>
                <w:color w:val="000000" w:themeColor="text1"/>
                <w:sz w:val="22"/>
                <w:szCs w:val="22"/>
                <w14:textFill>
                  <w14:solidFill>
                    <w14:schemeClr w14:val="tx1"/>
                  </w14:solidFill>
                </w14:textFill>
              </w:rPr>
              <w:instrText xml:space="preserve"> AUTOTEXT  input373 \* MERGEFORMAT </w:instrText>
            </w:r>
            <w:r>
              <w:rPr>
                <w:rFonts w:hint="eastAsia" w:ascii="仿宋" w:hAnsi="仿宋" w:eastAsia="仿宋" w:cs="仿宋"/>
                <w:color w:val="000000" w:themeColor="text1"/>
                <w:sz w:val="22"/>
                <w:szCs w:val="22"/>
                <w14:textFill>
                  <w14:solidFill>
                    <w14:schemeClr w14:val="tx1"/>
                  </w14:solidFill>
                </w14:textFill>
              </w:rPr>
              <w:fldChar w:fldCharType="end"/>
            </w:r>
            <w:r>
              <w:rPr>
                <w:rFonts w:hint="eastAsia" w:ascii="仿宋" w:hAnsi="仿宋" w:eastAsia="仿宋" w:cs="仿宋"/>
                <w:color w:val="000000" w:themeColor="text1"/>
                <w:sz w:val="22"/>
                <w:szCs w:val="22"/>
                <w14:textFill>
                  <w14:solidFill>
                    <w14:schemeClr w14:val="tx1"/>
                  </w14:solidFill>
                </w14:textFill>
              </w:rPr>
              <w:t>日历天</w:t>
            </w:r>
          </w:p>
        </w:tc>
        <w:tc>
          <w:tcPr>
            <w:tcW w:w="858" w:type="dxa"/>
            <w:vAlign w:val="center"/>
          </w:tcPr>
          <w:p w14:paraId="47D3895B">
            <w:pPr>
              <w:jc w:val="center"/>
              <w:rPr>
                <w:rFonts w:ascii="仿宋" w:hAnsi="仿宋" w:eastAsia="仿宋" w:cs="仿宋"/>
                <w:sz w:val="22"/>
                <w:szCs w:val="22"/>
              </w:rPr>
            </w:pPr>
            <w:r>
              <w:rPr>
                <w:rFonts w:hint="eastAsia" w:ascii="仿宋" w:hAnsi="仿宋" w:eastAsia="仿宋" w:cs="仿宋"/>
                <w:sz w:val="22"/>
                <w:szCs w:val="22"/>
              </w:rPr>
              <w:t>*质量要求</w:t>
            </w:r>
          </w:p>
        </w:tc>
        <w:tc>
          <w:tcPr>
            <w:tcW w:w="2262" w:type="dxa"/>
            <w:gridSpan w:val="2"/>
            <w:vAlign w:val="center"/>
          </w:tcPr>
          <w:p w14:paraId="70248A44">
            <w:pPr>
              <w:jc w:val="left"/>
              <w:rPr>
                <w:rFonts w:ascii="仿宋" w:hAnsi="仿宋" w:eastAsia="仿宋" w:cs="仿宋"/>
              </w:rPr>
            </w:pPr>
            <w:r>
              <w:rPr>
                <w:rFonts w:hint="eastAsia" w:ascii="仿宋" w:hAnsi="仿宋" w:eastAsia="仿宋" w:cs="仿宋"/>
              </w:rPr>
              <w:t>1、验收标准需满足国家规范。</w:t>
            </w:r>
          </w:p>
          <w:p w14:paraId="270C3EAC">
            <w:pPr>
              <w:jc w:val="left"/>
              <w:rPr>
                <w:rFonts w:ascii="仿宋" w:hAnsi="仿宋" w:eastAsia="仿宋" w:cs="仿宋"/>
                <w:sz w:val="22"/>
                <w:szCs w:val="22"/>
              </w:rPr>
            </w:pPr>
            <w:r>
              <w:rPr>
                <w:rFonts w:hint="eastAsia" w:ascii="仿宋" w:hAnsi="仿宋" w:eastAsia="仿宋" w:cs="仿宋"/>
              </w:rPr>
              <w:t>2、通过酒店工程部/使用部门验收。</w:t>
            </w:r>
            <w:r>
              <w:rPr>
                <w:rFonts w:hint="eastAsia" w:ascii="仿宋" w:hAnsi="仿宋" w:eastAsia="仿宋" w:cs="仿宋"/>
              </w:rPr>
              <w:br w:type="textWrapping"/>
            </w:r>
            <w:r>
              <w:rPr>
                <w:rFonts w:hint="eastAsia" w:ascii="仿宋" w:hAnsi="仿宋" w:eastAsia="仿宋" w:cs="仿宋"/>
              </w:rPr>
              <w:t>3.</w:t>
            </w:r>
            <w:r>
              <w:rPr>
                <w:rFonts w:hint="eastAsia" w:ascii="仿宋" w:hAnsi="仿宋" w:eastAsia="仿宋" w:cs="仿宋"/>
                <w:sz w:val="22"/>
                <w:szCs w:val="22"/>
              </w:rPr>
              <w:t>质保期一年</w:t>
            </w:r>
          </w:p>
        </w:tc>
      </w:tr>
      <w:tr w14:paraId="5BCE7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8" w:type="dxa"/>
            <w:vAlign w:val="center"/>
          </w:tcPr>
          <w:p w14:paraId="7CBF8787">
            <w:pPr>
              <w:jc w:val="center"/>
              <w:rPr>
                <w:rFonts w:ascii="仿宋" w:hAnsi="仿宋" w:eastAsia="仿宋" w:cs="仿宋"/>
                <w:sz w:val="22"/>
                <w:szCs w:val="22"/>
              </w:rPr>
            </w:pPr>
            <w:r>
              <w:rPr>
                <w:rFonts w:hint="eastAsia" w:ascii="仿宋" w:hAnsi="仿宋" w:eastAsia="仿宋" w:cs="仿宋"/>
                <w:sz w:val="22"/>
                <w:szCs w:val="22"/>
              </w:rPr>
              <w:t>图纸及相关要求</w:t>
            </w:r>
          </w:p>
        </w:tc>
        <w:tc>
          <w:tcPr>
            <w:tcW w:w="8449" w:type="dxa"/>
            <w:gridSpan w:val="8"/>
            <w:vAlign w:val="center"/>
          </w:tcPr>
          <w:p w14:paraId="16507DB0">
            <w:pPr>
              <w:jc w:val="left"/>
              <w:rPr>
                <w:rFonts w:ascii="仿宋" w:hAnsi="仿宋" w:eastAsia="仿宋" w:cs="仿宋"/>
                <w:sz w:val="22"/>
                <w:szCs w:val="22"/>
              </w:rPr>
            </w:pPr>
            <w:r>
              <w:rPr>
                <w:rFonts w:hint="eastAsia" w:ascii="仿宋" w:hAnsi="仿宋" w:eastAsia="仿宋" w:cs="仿宋"/>
                <w:sz w:val="22"/>
                <w:szCs w:val="22"/>
              </w:rPr>
              <w:t>无</w:t>
            </w:r>
          </w:p>
        </w:tc>
      </w:tr>
      <w:tr w14:paraId="20C1D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8" w:type="dxa"/>
            <w:vAlign w:val="center"/>
          </w:tcPr>
          <w:p w14:paraId="0FA4C495">
            <w:pPr>
              <w:jc w:val="center"/>
              <w:rPr>
                <w:rFonts w:ascii="仿宋" w:hAnsi="仿宋" w:eastAsia="仿宋" w:cs="仿宋"/>
                <w:sz w:val="22"/>
                <w:szCs w:val="22"/>
              </w:rPr>
            </w:pPr>
            <w:r>
              <w:rPr>
                <w:rFonts w:hint="eastAsia" w:ascii="仿宋" w:hAnsi="仿宋" w:eastAsia="仿宋" w:cs="仿宋"/>
                <w:sz w:val="22"/>
                <w:szCs w:val="22"/>
              </w:rPr>
              <w:t>技术标准及参数要求</w:t>
            </w:r>
          </w:p>
        </w:tc>
        <w:tc>
          <w:tcPr>
            <w:tcW w:w="8449" w:type="dxa"/>
            <w:gridSpan w:val="8"/>
            <w:vAlign w:val="center"/>
          </w:tcPr>
          <w:p w14:paraId="1593DA89">
            <w:pPr>
              <w:jc w:val="left"/>
              <w:rPr>
                <w:rFonts w:ascii="仿宋" w:hAnsi="仿宋" w:eastAsia="仿宋" w:cs="仿宋"/>
              </w:rPr>
            </w:pPr>
            <w:r>
              <w:rPr>
                <w:rFonts w:hint="eastAsia" w:ascii="仿宋" w:hAnsi="仿宋" w:eastAsia="仿宋" w:cs="仿宋"/>
              </w:rPr>
              <w:t>1、验收标准需满足国家规范。</w:t>
            </w:r>
          </w:p>
          <w:p w14:paraId="24E81376">
            <w:pPr>
              <w:jc w:val="left"/>
              <w:rPr>
                <w:rFonts w:ascii="仿宋" w:hAnsi="仿宋" w:eastAsia="仿宋" w:cs="仿宋"/>
                <w:sz w:val="22"/>
                <w:szCs w:val="22"/>
              </w:rPr>
            </w:pPr>
            <w:r>
              <w:rPr>
                <w:rFonts w:hint="eastAsia" w:ascii="仿宋" w:hAnsi="仿宋" w:eastAsia="仿宋" w:cs="仿宋"/>
              </w:rPr>
              <w:t>2、通过酒店工程部/使用部门验收。</w:t>
            </w:r>
          </w:p>
        </w:tc>
      </w:tr>
      <w:tr w14:paraId="660AB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8" w:type="dxa"/>
            <w:vAlign w:val="center"/>
          </w:tcPr>
          <w:p w14:paraId="288579CD">
            <w:pPr>
              <w:jc w:val="left"/>
              <w:rPr>
                <w:rFonts w:ascii="仿宋" w:hAnsi="仿宋" w:eastAsia="仿宋" w:cs="仿宋"/>
              </w:rPr>
            </w:pPr>
            <w:r>
              <w:rPr>
                <w:rFonts w:hint="eastAsia" w:ascii="仿宋" w:hAnsi="仿宋" w:eastAsia="仿宋" w:cs="仿宋"/>
                <w:sz w:val="22"/>
                <w:szCs w:val="22"/>
              </w:rPr>
              <w:t>*界面划分要求</w:t>
            </w:r>
          </w:p>
        </w:tc>
        <w:tc>
          <w:tcPr>
            <w:tcW w:w="8449" w:type="dxa"/>
            <w:gridSpan w:val="8"/>
            <w:vAlign w:val="center"/>
          </w:tcPr>
          <w:p w14:paraId="525A59B2">
            <w:pPr>
              <w:jc w:val="left"/>
              <w:rPr>
                <w:rFonts w:ascii="仿宋" w:hAnsi="仿宋" w:eastAsia="仿宋" w:cs="仿宋"/>
              </w:rPr>
            </w:pPr>
            <w:r>
              <w:rPr>
                <w:rFonts w:hint="eastAsia" w:ascii="仿宋" w:hAnsi="仿宋" w:eastAsia="仿宋" w:cs="仿宋"/>
              </w:rPr>
              <w:t>同招标范围、内容详细说明中的内容。</w:t>
            </w:r>
          </w:p>
        </w:tc>
      </w:tr>
      <w:tr w14:paraId="6D5BF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8" w:type="dxa"/>
            <w:vAlign w:val="center"/>
          </w:tcPr>
          <w:p w14:paraId="4BCA3740">
            <w:pPr>
              <w:jc w:val="center"/>
              <w:rPr>
                <w:rFonts w:ascii="仿宋" w:hAnsi="仿宋" w:eastAsia="仿宋" w:cs="仿宋"/>
                <w:sz w:val="22"/>
                <w:szCs w:val="22"/>
              </w:rPr>
            </w:pPr>
            <w:r>
              <w:rPr>
                <w:rFonts w:hint="eastAsia" w:ascii="仿宋" w:hAnsi="仿宋" w:eastAsia="仿宋" w:cs="仿宋"/>
                <w:sz w:val="22"/>
                <w:szCs w:val="22"/>
              </w:rPr>
              <w:t>保修、售后或后期服务要求</w:t>
            </w:r>
          </w:p>
        </w:tc>
        <w:tc>
          <w:tcPr>
            <w:tcW w:w="8449" w:type="dxa"/>
            <w:gridSpan w:val="8"/>
            <w:vAlign w:val="center"/>
          </w:tcPr>
          <w:p w14:paraId="750A7BB5">
            <w:pPr>
              <w:jc w:val="left"/>
              <w:rPr>
                <w:rFonts w:ascii="仿宋" w:hAnsi="仿宋" w:eastAsia="仿宋" w:cs="仿宋"/>
                <w:sz w:val="22"/>
                <w:szCs w:val="22"/>
              </w:rPr>
            </w:pPr>
            <w:r>
              <w:rPr>
                <w:rFonts w:hint="eastAsia" w:ascii="仿宋" w:hAnsi="仿宋" w:eastAsia="仿宋" w:cs="仿宋"/>
              </w:rPr>
              <w:t>1、承包人接到发包人的派单后，及时安排维修人员，按本协议进行维修，并按发包人指定完成时间完成维修工作。</w:t>
            </w:r>
          </w:p>
        </w:tc>
      </w:tr>
      <w:tr w14:paraId="65D44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1768" w:type="dxa"/>
            <w:vAlign w:val="center"/>
          </w:tcPr>
          <w:p w14:paraId="27232ADF">
            <w:pPr>
              <w:jc w:val="center"/>
              <w:rPr>
                <w:rFonts w:ascii="仿宋" w:hAnsi="仿宋" w:eastAsia="仿宋" w:cs="仿宋"/>
                <w:sz w:val="22"/>
                <w:szCs w:val="22"/>
              </w:rPr>
            </w:pPr>
            <w:r>
              <w:rPr>
                <w:rFonts w:hint="eastAsia" w:ascii="仿宋" w:hAnsi="仿宋" w:eastAsia="仿宋" w:cs="仿宋"/>
                <w:sz w:val="22"/>
                <w:szCs w:val="22"/>
              </w:rPr>
              <w:t>*支付节点要求</w:t>
            </w:r>
          </w:p>
        </w:tc>
        <w:tc>
          <w:tcPr>
            <w:tcW w:w="8449" w:type="dxa"/>
            <w:gridSpan w:val="8"/>
            <w:vAlign w:val="center"/>
          </w:tcPr>
          <w:p w14:paraId="0E8F8A9A">
            <w:pPr>
              <w:jc w:val="left"/>
              <w:rPr>
                <w:rFonts w:ascii="仿宋" w:hAnsi="仿宋" w:eastAsia="仿宋" w:cs="仿宋"/>
                <w:sz w:val="22"/>
                <w:szCs w:val="22"/>
              </w:rPr>
            </w:pPr>
            <w:r>
              <w:rPr>
                <w:rFonts w:ascii="仿宋" w:hAnsi="仿宋" w:eastAsia="仿宋" w:cs="仿宋"/>
                <w:sz w:val="22"/>
                <w:szCs w:val="22"/>
              </w:rPr>
              <w:t>1</w:t>
            </w:r>
            <w:r>
              <w:rPr>
                <w:rFonts w:hint="eastAsia" w:ascii="仿宋" w:hAnsi="仿宋" w:eastAsia="仿宋" w:cs="仿宋"/>
                <w:sz w:val="22"/>
                <w:szCs w:val="22"/>
              </w:rPr>
              <w:t>、工程验收合格支付</w:t>
            </w:r>
            <w:r>
              <w:rPr>
                <w:rFonts w:ascii="仿宋" w:hAnsi="仿宋" w:eastAsia="仿宋" w:cs="仿宋"/>
                <w:sz w:val="22"/>
                <w:szCs w:val="22"/>
              </w:rPr>
              <w:t>9</w:t>
            </w:r>
            <w:r>
              <w:rPr>
                <w:rFonts w:hint="eastAsia" w:ascii="仿宋" w:hAnsi="仿宋" w:eastAsia="仿宋" w:cs="仿宋"/>
                <w:sz w:val="22"/>
                <w:szCs w:val="22"/>
              </w:rPr>
              <w:t>5%；</w:t>
            </w:r>
          </w:p>
          <w:p w14:paraId="4FE7B881">
            <w:pPr>
              <w:jc w:val="left"/>
              <w:rPr>
                <w:rFonts w:ascii="仿宋" w:hAnsi="仿宋" w:eastAsia="仿宋" w:cs="仿宋"/>
                <w:sz w:val="22"/>
                <w:szCs w:val="22"/>
              </w:rPr>
            </w:pPr>
            <w:r>
              <w:rPr>
                <w:rFonts w:ascii="仿宋" w:hAnsi="仿宋" w:eastAsia="仿宋" w:cs="仿宋"/>
                <w:sz w:val="22"/>
                <w:szCs w:val="22"/>
              </w:rPr>
              <w:t>2</w:t>
            </w:r>
            <w:r>
              <w:rPr>
                <w:rFonts w:hint="eastAsia" w:ascii="仿宋" w:hAnsi="仿宋" w:eastAsia="仿宋" w:cs="仿宋"/>
                <w:sz w:val="22"/>
                <w:szCs w:val="22"/>
              </w:rPr>
              <w:t>、留5%质保金一年后无息支付。</w:t>
            </w:r>
          </w:p>
        </w:tc>
      </w:tr>
      <w:tr w14:paraId="5EE12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1768" w:type="dxa"/>
            <w:vAlign w:val="center"/>
          </w:tcPr>
          <w:p w14:paraId="7ED85202">
            <w:pPr>
              <w:jc w:val="center"/>
              <w:rPr>
                <w:rFonts w:ascii="仿宋" w:hAnsi="仿宋" w:eastAsia="仿宋" w:cs="仿宋"/>
                <w:sz w:val="22"/>
                <w:szCs w:val="22"/>
              </w:rPr>
            </w:pPr>
            <w:r>
              <w:rPr>
                <w:rFonts w:hint="eastAsia" w:ascii="仿宋" w:hAnsi="仿宋" w:eastAsia="仿宋" w:cs="仿宋"/>
                <w:sz w:val="22"/>
                <w:szCs w:val="22"/>
              </w:rPr>
              <w:t>其他要求</w:t>
            </w:r>
          </w:p>
        </w:tc>
        <w:tc>
          <w:tcPr>
            <w:tcW w:w="8449" w:type="dxa"/>
            <w:gridSpan w:val="8"/>
            <w:vAlign w:val="center"/>
          </w:tcPr>
          <w:p w14:paraId="149F006F">
            <w:pPr>
              <w:jc w:val="left"/>
              <w:rPr>
                <w:rFonts w:ascii="仿宋" w:hAnsi="仿宋" w:eastAsia="仿宋" w:cs="仿宋"/>
                <w:sz w:val="22"/>
                <w:szCs w:val="22"/>
              </w:rPr>
            </w:pPr>
            <w:r>
              <w:rPr>
                <w:rFonts w:hint="eastAsia" w:ascii="仿宋" w:hAnsi="仿宋" w:eastAsia="仿宋" w:cs="仿宋"/>
                <w:sz w:val="22"/>
                <w:szCs w:val="22"/>
              </w:rPr>
              <w:t>无</w:t>
            </w:r>
          </w:p>
        </w:tc>
      </w:tr>
    </w:tbl>
    <w:p w14:paraId="02CBAE8D">
      <w:pPr>
        <w:rPr>
          <w:rFonts w:ascii="仿宋" w:hAnsi="仿宋" w:eastAsia="仿宋" w:cs="仿宋"/>
          <w:sz w:val="22"/>
          <w:szCs w:val="22"/>
        </w:rPr>
      </w:pPr>
      <w:r>
        <w:rPr>
          <w:rFonts w:hint="eastAsia" w:ascii="仿宋" w:hAnsi="仿宋" w:eastAsia="仿宋" w:cs="仿宋"/>
          <w:sz w:val="22"/>
          <w:szCs w:val="22"/>
        </w:rPr>
        <w:t>注：带*为必填项，其他项视实际情况填写；请示流程（招标计划）、项目资料等文件需后附。</w:t>
      </w:r>
    </w:p>
    <w:sectPr>
      <w:pgSz w:w="11906" w:h="16838"/>
      <w:pgMar w:top="533" w:right="907" w:bottom="794" w:left="90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E2D644"/>
    <w:multiLevelType w:val="singleLevel"/>
    <w:tmpl w:val="0DE2D644"/>
    <w:lvl w:ilvl="0" w:tentative="0">
      <w:start w:val="2"/>
      <w:numFmt w:val="decimal"/>
      <w:lvlText w:val="%1."/>
      <w:lvlJc w:val="left"/>
      <w:pPr>
        <w:tabs>
          <w:tab w:val="left" w:pos="312"/>
        </w:tabs>
      </w:pPr>
    </w:lvl>
  </w:abstractNum>
  <w:abstractNum w:abstractNumId="1">
    <w:nsid w:val="711E7B0C"/>
    <w:multiLevelType w:val="singleLevel"/>
    <w:tmpl w:val="711E7B0C"/>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JjOTQxYzhjODMyMDAzZmE0MDJkMWFkNmJlNDkwYTUifQ=="/>
  </w:docVars>
  <w:rsids>
    <w:rsidRoot w:val="342E70D5"/>
    <w:rsid w:val="00293258"/>
    <w:rsid w:val="003035BF"/>
    <w:rsid w:val="003C033A"/>
    <w:rsid w:val="004111E2"/>
    <w:rsid w:val="00424F1B"/>
    <w:rsid w:val="004C5E6B"/>
    <w:rsid w:val="005B33C4"/>
    <w:rsid w:val="005F6867"/>
    <w:rsid w:val="00633D91"/>
    <w:rsid w:val="006912E1"/>
    <w:rsid w:val="008D5C03"/>
    <w:rsid w:val="009A753C"/>
    <w:rsid w:val="009E1C1A"/>
    <w:rsid w:val="00AC0CFC"/>
    <w:rsid w:val="00AE27FA"/>
    <w:rsid w:val="00B235DA"/>
    <w:rsid w:val="00CB544A"/>
    <w:rsid w:val="00D37A3F"/>
    <w:rsid w:val="00D50A96"/>
    <w:rsid w:val="01AC3774"/>
    <w:rsid w:val="01D15094"/>
    <w:rsid w:val="03737A47"/>
    <w:rsid w:val="08E33103"/>
    <w:rsid w:val="0AC15FA3"/>
    <w:rsid w:val="0B543453"/>
    <w:rsid w:val="0BC32105"/>
    <w:rsid w:val="0D2658A2"/>
    <w:rsid w:val="0F7E3FE1"/>
    <w:rsid w:val="0FF56606"/>
    <w:rsid w:val="10545A59"/>
    <w:rsid w:val="10D43622"/>
    <w:rsid w:val="10E85D98"/>
    <w:rsid w:val="118D733C"/>
    <w:rsid w:val="11AB600B"/>
    <w:rsid w:val="12971B2C"/>
    <w:rsid w:val="12FF0188"/>
    <w:rsid w:val="14641899"/>
    <w:rsid w:val="147768EA"/>
    <w:rsid w:val="14B017D2"/>
    <w:rsid w:val="14BE0725"/>
    <w:rsid w:val="172911E6"/>
    <w:rsid w:val="18AE1818"/>
    <w:rsid w:val="1C1B43D2"/>
    <w:rsid w:val="1C4515D1"/>
    <w:rsid w:val="1D31578F"/>
    <w:rsid w:val="1D3568D7"/>
    <w:rsid w:val="1D5C4048"/>
    <w:rsid w:val="1F6A2B6C"/>
    <w:rsid w:val="2130097A"/>
    <w:rsid w:val="22DF73CD"/>
    <w:rsid w:val="23266232"/>
    <w:rsid w:val="254C02EC"/>
    <w:rsid w:val="255E12AF"/>
    <w:rsid w:val="25D504FF"/>
    <w:rsid w:val="25F0369F"/>
    <w:rsid w:val="265B0C9C"/>
    <w:rsid w:val="271B6840"/>
    <w:rsid w:val="27943165"/>
    <w:rsid w:val="27F61F7D"/>
    <w:rsid w:val="29604CAB"/>
    <w:rsid w:val="29851533"/>
    <w:rsid w:val="2A1063BC"/>
    <w:rsid w:val="2AA65B04"/>
    <w:rsid w:val="2B973F5C"/>
    <w:rsid w:val="2E8B51FC"/>
    <w:rsid w:val="2E8F7410"/>
    <w:rsid w:val="2F190459"/>
    <w:rsid w:val="2F503997"/>
    <w:rsid w:val="30B61F2E"/>
    <w:rsid w:val="30D815D0"/>
    <w:rsid w:val="30F86842"/>
    <w:rsid w:val="31482D06"/>
    <w:rsid w:val="315946D9"/>
    <w:rsid w:val="320B1534"/>
    <w:rsid w:val="323942F8"/>
    <w:rsid w:val="32662482"/>
    <w:rsid w:val="3275328B"/>
    <w:rsid w:val="330077F4"/>
    <w:rsid w:val="33E118EB"/>
    <w:rsid w:val="342E70D5"/>
    <w:rsid w:val="35D408E8"/>
    <w:rsid w:val="3666694A"/>
    <w:rsid w:val="36A37ABB"/>
    <w:rsid w:val="377F2462"/>
    <w:rsid w:val="38C26E75"/>
    <w:rsid w:val="39712ED9"/>
    <w:rsid w:val="39F06F70"/>
    <w:rsid w:val="3A2A4F7A"/>
    <w:rsid w:val="3C5065B2"/>
    <w:rsid w:val="3C644996"/>
    <w:rsid w:val="3C7D3EBA"/>
    <w:rsid w:val="3CF81BEF"/>
    <w:rsid w:val="3E02032E"/>
    <w:rsid w:val="3E2E176C"/>
    <w:rsid w:val="3E5C3955"/>
    <w:rsid w:val="3F7B0026"/>
    <w:rsid w:val="402D1859"/>
    <w:rsid w:val="40DE2DE3"/>
    <w:rsid w:val="411C03FB"/>
    <w:rsid w:val="414A4154"/>
    <w:rsid w:val="4192105F"/>
    <w:rsid w:val="41A90E7A"/>
    <w:rsid w:val="42E17F00"/>
    <w:rsid w:val="43281B62"/>
    <w:rsid w:val="43DE650E"/>
    <w:rsid w:val="45207F93"/>
    <w:rsid w:val="45647843"/>
    <w:rsid w:val="45E36D4A"/>
    <w:rsid w:val="46B433C6"/>
    <w:rsid w:val="4719790D"/>
    <w:rsid w:val="47776185"/>
    <w:rsid w:val="48AC1250"/>
    <w:rsid w:val="48DF33D4"/>
    <w:rsid w:val="493579B8"/>
    <w:rsid w:val="4984543A"/>
    <w:rsid w:val="4B486E71"/>
    <w:rsid w:val="4CCE54D4"/>
    <w:rsid w:val="4DCF7011"/>
    <w:rsid w:val="4E020A7E"/>
    <w:rsid w:val="4E8567CB"/>
    <w:rsid w:val="4E9F39D8"/>
    <w:rsid w:val="4FF82750"/>
    <w:rsid w:val="522378D0"/>
    <w:rsid w:val="52512763"/>
    <w:rsid w:val="53643010"/>
    <w:rsid w:val="54DB76A5"/>
    <w:rsid w:val="55317969"/>
    <w:rsid w:val="55CC644B"/>
    <w:rsid w:val="56874356"/>
    <w:rsid w:val="56A61C28"/>
    <w:rsid w:val="588A274D"/>
    <w:rsid w:val="59204ACB"/>
    <w:rsid w:val="59440F4D"/>
    <w:rsid w:val="5B4B1565"/>
    <w:rsid w:val="5B9B7485"/>
    <w:rsid w:val="5BCD51C4"/>
    <w:rsid w:val="5C225837"/>
    <w:rsid w:val="5CCA4137"/>
    <w:rsid w:val="5D26535D"/>
    <w:rsid w:val="5D465377"/>
    <w:rsid w:val="5DAF73C1"/>
    <w:rsid w:val="5DEE4C30"/>
    <w:rsid w:val="5F443E10"/>
    <w:rsid w:val="5FF7215C"/>
    <w:rsid w:val="615A368D"/>
    <w:rsid w:val="622B4155"/>
    <w:rsid w:val="645376F4"/>
    <w:rsid w:val="654824D4"/>
    <w:rsid w:val="65C22510"/>
    <w:rsid w:val="66860279"/>
    <w:rsid w:val="68890206"/>
    <w:rsid w:val="6893600D"/>
    <w:rsid w:val="692E3C68"/>
    <w:rsid w:val="69C2021E"/>
    <w:rsid w:val="69F97B76"/>
    <w:rsid w:val="6A584E20"/>
    <w:rsid w:val="6AE57AC0"/>
    <w:rsid w:val="6B4A5EFE"/>
    <w:rsid w:val="6B8F438D"/>
    <w:rsid w:val="6BD929A0"/>
    <w:rsid w:val="6C125956"/>
    <w:rsid w:val="6C584ECF"/>
    <w:rsid w:val="6C657179"/>
    <w:rsid w:val="6C960240"/>
    <w:rsid w:val="6D0B2471"/>
    <w:rsid w:val="6D1F1741"/>
    <w:rsid w:val="6D414A1D"/>
    <w:rsid w:val="6DA71E62"/>
    <w:rsid w:val="6E2525A5"/>
    <w:rsid w:val="6F464A26"/>
    <w:rsid w:val="704E4817"/>
    <w:rsid w:val="71092E56"/>
    <w:rsid w:val="71E84AEE"/>
    <w:rsid w:val="72D4230E"/>
    <w:rsid w:val="72E9232D"/>
    <w:rsid w:val="744D3122"/>
    <w:rsid w:val="75783DF1"/>
    <w:rsid w:val="76E934EC"/>
    <w:rsid w:val="782D11B6"/>
    <w:rsid w:val="783E2796"/>
    <w:rsid w:val="799F0E16"/>
    <w:rsid w:val="7B872377"/>
    <w:rsid w:val="7CAA293B"/>
    <w:rsid w:val="7D11554A"/>
    <w:rsid w:val="7D593C51"/>
    <w:rsid w:val="7DE918E4"/>
    <w:rsid w:val="7E114DDB"/>
    <w:rsid w:val="7E1C57BB"/>
    <w:rsid w:val="7E29333C"/>
    <w:rsid w:val="7E3244F5"/>
    <w:rsid w:val="7E9B275D"/>
    <w:rsid w:val="7EBC0E99"/>
    <w:rsid w:val="7ECB4974"/>
    <w:rsid w:val="7F7037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1"/>
    <w:pPr>
      <w:ind w:left="779" w:firstLine="641"/>
      <w:jc w:val="left"/>
    </w:pPr>
    <w:rPr>
      <w:rFonts w:ascii="宋体" w:hAnsi="宋体"/>
      <w:kern w:val="0"/>
      <w:sz w:val="32"/>
      <w:szCs w:val="32"/>
      <w:lang w:eastAsia="en-US"/>
    </w:rPr>
  </w:style>
  <w:style w:type="paragraph" w:styleId="3">
    <w:name w:val="Normal Indent"/>
    <w:basedOn w:val="1"/>
    <w:qFormat/>
    <w:uiPriority w:val="0"/>
    <w:pPr>
      <w:ind w:firstLine="420"/>
    </w:pPr>
  </w:style>
  <w:style w:type="paragraph" w:styleId="4">
    <w:name w:val="footer"/>
    <w:basedOn w:val="1"/>
    <w:link w:val="11"/>
    <w:qFormat/>
    <w:uiPriority w:val="0"/>
    <w:pPr>
      <w:tabs>
        <w:tab w:val="center" w:pos="4320"/>
        <w:tab w:val="right" w:pos="8640"/>
      </w:tabs>
    </w:pPr>
  </w:style>
  <w:style w:type="paragraph" w:styleId="5">
    <w:name w:val="header"/>
    <w:basedOn w:val="1"/>
    <w:link w:val="10"/>
    <w:qFormat/>
    <w:uiPriority w:val="0"/>
    <w:pPr>
      <w:tabs>
        <w:tab w:val="center" w:pos="4320"/>
        <w:tab w:val="right" w:pos="8640"/>
      </w:tabs>
    </w:pPr>
  </w:style>
  <w:style w:type="paragraph" w:styleId="6">
    <w:name w:val="Normal (Web)"/>
    <w:basedOn w:val="1"/>
    <w:unhideWhenUsed/>
    <w:qFormat/>
    <w:uiPriority w:val="99"/>
    <w:pPr>
      <w:jc w:val="left"/>
    </w:pPr>
    <w:rPr>
      <w:rFonts w:ascii="Times New Roman" w:hAnsi="Times New Roman"/>
      <w:kern w:val="0"/>
      <w:sz w:val="24"/>
      <w:szCs w:val="20"/>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字符"/>
    <w:basedOn w:val="9"/>
    <w:link w:val="5"/>
    <w:qFormat/>
    <w:uiPriority w:val="0"/>
    <w:rPr>
      <w:rFonts w:asciiTheme="minorHAnsi" w:hAnsiTheme="minorHAnsi" w:eastAsiaTheme="minorEastAsia" w:cstheme="minorBidi"/>
      <w:kern w:val="2"/>
      <w:sz w:val="21"/>
      <w:szCs w:val="24"/>
    </w:rPr>
  </w:style>
  <w:style w:type="character" w:customStyle="1" w:styleId="11">
    <w:name w:val="页脚 字符"/>
    <w:basedOn w:val="9"/>
    <w:link w:val="4"/>
    <w:qFormat/>
    <w:uiPriority w:val="0"/>
    <w:rPr>
      <w:rFonts w:asciiTheme="minorHAnsi" w:hAnsiTheme="minorHAnsi" w:eastAsiaTheme="minorEastAsia" w:cstheme="minorBidi"/>
      <w:kern w:val="2"/>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1223</Words>
  <Characters>1331</Characters>
  <Lines>10</Lines>
  <Paragraphs>2</Paragraphs>
  <TotalTime>161</TotalTime>
  <ScaleCrop>false</ScaleCrop>
  <LinksUpToDate>false</LinksUpToDate>
  <CharactersWithSpaces>1336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2025-10-20T02:15:00Z</dcterms:created>
  <dc:creator>YQY</dc:creator>
  <cp:lastModifiedBy>wayne wang</cp:lastModifiedBy>
  <cp:lastPrinted>2023-02-28T04:22:00Z</cp:lastPrinted>
  <dcterms:modified xsi:type="dcterms:W3CDTF">2025-11-29T12:24:50Z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27873C5F15804ADF842CC4077CB3A34C_13</vt:lpwstr>
  </property>
  <property fmtid="{D5CDD505-2E9C-101B-9397-08002B2CF9AE}" pid="4" name="KSOTemplateDocerSaveRecord">
    <vt:lpwstr>eyJoZGlkIjoiMmQ3YWU2YjUwZjFlMjNmYzhkNmM2YTlmMzM1Y2ZkNWIiLCJ1c2VySWQiOiI0NTY4NzU1NDcifQ==</vt:lpwstr>
  </property>
</Properties>
</file>